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00D9B" w14:textId="5A8B1E31" w:rsidR="00E46CD8" w:rsidRPr="0018454C" w:rsidRDefault="00E46CD8" w:rsidP="0018454C">
      <w:pPr>
        <w:pStyle w:val="NormalnyWeb"/>
        <w:spacing w:before="0" w:beforeAutospacing="0" w:after="0" w:afterAutospacing="0" w:line="360" w:lineRule="auto"/>
        <w:jc w:val="right"/>
        <w:rPr>
          <w:i/>
        </w:rPr>
      </w:pPr>
      <w:r w:rsidRPr="0018454C">
        <w:rPr>
          <w:b/>
          <w:bCs/>
          <w:i/>
        </w:rPr>
        <w:t>Projekt</w:t>
      </w:r>
    </w:p>
    <w:p w14:paraId="10C58688" w14:textId="77777777" w:rsidR="0018454C" w:rsidRPr="0018454C" w:rsidRDefault="0018454C" w:rsidP="0018454C">
      <w:pPr>
        <w:spacing w:after="0" w:line="360" w:lineRule="auto"/>
        <w:jc w:val="both"/>
        <w:rPr>
          <w:rFonts w:ascii="Times New Roman" w:eastAsia="Times New Roman" w:hAnsi="Times New Roman" w:cs="Times New Roman"/>
          <w:b/>
          <w:bCs/>
          <w:sz w:val="24"/>
          <w:szCs w:val="24"/>
          <w:lang w:eastAsia="pl-PL"/>
        </w:rPr>
      </w:pPr>
    </w:p>
    <w:p w14:paraId="26F2B72B" w14:textId="04C6BA7E" w:rsidR="0018454C" w:rsidRPr="0018454C" w:rsidRDefault="00E46CD8" w:rsidP="0018454C">
      <w:pPr>
        <w:spacing w:after="0" w:line="360" w:lineRule="auto"/>
        <w:jc w:val="center"/>
        <w:rPr>
          <w:rFonts w:ascii="Times New Roman" w:eastAsia="Times New Roman" w:hAnsi="Times New Roman" w:cs="Times New Roman"/>
          <w:sz w:val="24"/>
          <w:szCs w:val="24"/>
          <w:lang w:eastAsia="pl-PL"/>
        </w:rPr>
      </w:pPr>
      <w:r w:rsidRPr="0018454C">
        <w:rPr>
          <w:rFonts w:ascii="Times New Roman" w:eastAsia="Times New Roman" w:hAnsi="Times New Roman" w:cs="Times New Roman"/>
          <w:b/>
          <w:bCs/>
          <w:sz w:val="24"/>
          <w:szCs w:val="24"/>
          <w:lang w:eastAsia="pl-PL"/>
        </w:rPr>
        <w:t>USTAWA</w:t>
      </w:r>
    </w:p>
    <w:p w14:paraId="08218AA7" w14:textId="56ED3842" w:rsidR="0018454C" w:rsidRPr="0018454C" w:rsidRDefault="00E46CD8" w:rsidP="0018454C">
      <w:pPr>
        <w:spacing w:after="0" w:line="360" w:lineRule="auto"/>
        <w:jc w:val="center"/>
        <w:rPr>
          <w:rFonts w:ascii="Times New Roman" w:eastAsia="Times New Roman" w:hAnsi="Times New Roman" w:cs="Times New Roman"/>
          <w:b/>
          <w:sz w:val="24"/>
          <w:szCs w:val="24"/>
          <w:lang w:eastAsia="pl-PL"/>
        </w:rPr>
      </w:pPr>
      <w:r w:rsidRPr="0018454C">
        <w:rPr>
          <w:rFonts w:ascii="Times New Roman" w:eastAsia="Times New Roman" w:hAnsi="Times New Roman" w:cs="Times New Roman"/>
          <w:b/>
          <w:sz w:val="24"/>
          <w:szCs w:val="24"/>
          <w:lang w:eastAsia="pl-PL"/>
        </w:rPr>
        <w:t>z dnia …</w:t>
      </w:r>
      <w:r w:rsidR="0018454C" w:rsidRPr="0018454C">
        <w:rPr>
          <w:rFonts w:ascii="Times New Roman" w:eastAsia="Times New Roman" w:hAnsi="Times New Roman" w:cs="Times New Roman"/>
          <w:b/>
          <w:sz w:val="24"/>
          <w:szCs w:val="24"/>
          <w:lang w:eastAsia="pl-PL"/>
        </w:rPr>
        <w:t>……………….. 2026 r.</w:t>
      </w:r>
    </w:p>
    <w:p w14:paraId="6192844A" w14:textId="09D0D8A0" w:rsidR="00E46CD8" w:rsidRPr="0018454C" w:rsidRDefault="00E46CD8" w:rsidP="0018454C">
      <w:pPr>
        <w:spacing w:after="0" w:line="360" w:lineRule="auto"/>
        <w:jc w:val="center"/>
        <w:rPr>
          <w:rFonts w:ascii="Times New Roman" w:eastAsia="Times New Roman" w:hAnsi="Times New Roman" w:cs="Times New Roman"/>
          <w:b/>
          <w:bCs/>
          <w:sz w:val="24"/>
          <w:szCs w:val="24"/>
          <w:lang w:eastAsia="pl-PL"/>
        </w:rPr>
      </w:pPr>
      <w:r w:rsidRPr="0018454C">
        <w:rPr>
          <w:rFonts w:ascii="Times New Roman" w:eastAsia="Times New Roman" w:hAnsi="Times New Roman" w:cs="Times New Roman"/>
          <w:b/>
          <w:bCs/>
          <w:sz w:val="24"/>
          <w:szCs w:val="24"/>
          <w:lang w:eastAsia="pl-PL"/>
        </w:rPr>
        <w:t>o zmianie ustawy o sporcie</w:t>
      </w:r>
    </w:p>
    <w:p w14:paraId="2C132F31" w14:textId="7706460F" w:rsidR="0018454C" w:rsidRPr="0018454C" w:rsidRDefault="0018454C" w:rsidP="0018454C">
      <w:pPr>
        <w:spacing w:after="0" w:line="360" w:lineRule="auto"/>
        <w:jc w:val="both"/>
        <w:rPr>
          <w:rFonts w:ascii="Times New Roman" w:eastAsia="Times New Roman" w:hAnsi="Times New Roman" w:cs="Times New Roman"/>
          <w:b/>
          <w:bCs/>
          <w:sz w:val="24"/>
          <w:szCs w:val="24"/>
          <w:lang w:eastAsia="pl-PL"/>
        </w:rPr>
      </w:pPr>
    </w:p>
    <w:p w14:paraId="46BAB6CB" w14:textId="77777777" w:rsidR="0018454C" w:rsidRPr="0018454C" w:rsidRDefault="0018454C" w:rsidP="0018454C">
      <w:pPr>
        <w:spacing w:after="0" w:line="360" w:lineRule="auto"/>
        <w:jc w:val="both"/>
        <w:rPr>
          <w:rFonts w:ascii="Times New Roman" w:eastAsia="Times New Roman" w:hAnsi="Times New Roman" w:cs="Times New Roman"/>
          <w:sz w:val="24"/>
          <w:szCs w:val="24"/>
          <w:lang w:eastAsia="pl-PL"/>
        </w:rPr>
      </w:pPr>
    </w:p>
    <w:p w14:paraId="7D32834D" w14:textId="15E41DE2" w:rsidR="0018454C" w:rsidRPr="0018454C" w:rsidRDefault="00E46CD8" w:rsidP="0018454C">
      <w:pPr>
        <w:spacing w:after="0" w:line="360" w:lineRule="auto"/>
        <w:jc w:val="center"/>
        <w:rPr>
          <w:rFonts w:ascii="Times New Roman" w:eastAsia="Times New Roman" w:hAnsi="Times New Roman" w:cs="Times New Roman"/>
          <w:sz w:val="24"/>
          <w:szCs w:val="24"/>
          <w:lang w:eastAsia="pl-PL"/>
        </w:rPr>
      </w:pPr>
      <w:r w:rsidRPr="0018454C">
        <w:rPr>
          <w:rFonts w:ascii="Times New Roman" w:eastAsia="Times New Roman" w:hAnsi="Times New Roman" w:cs="Times New Roman"/>
          <w:b/>
          <w:bCs/>
          <w:sz w:val="24"/>
          <w:szCs w:val="24"/>
          <w:lang w:eastAsia="pl-PL"/>
        </w:rPr>
        <w:t>Art. 1.</w:t>
      </w:r>
    </w:p>
    <w:p w14:paraId="4CEA0743" w14:textId="65941690" w:rsidR="00E46CD8" w:rsidRPr="0018454C" w:rsidRDefault="00E46CD8" w:rsidP="0018454C">
      <w:pPr>
        <w:spacing w:after="0" w:line="360" w:lineRule="auto"/>
        <w:jc w:val="both"/>
        <w:rPr>
          <w:rFonts w:ascii="Times New Roman" w:eastAsia="Times New Roman" w:hAnsi="Times New Roman" w:cs="Times New Roman"/>
          <w:sz w:val="24"/>
          <w:szCs w:val="24"/>
          <w:lang w:eastAsia="pl-PL"/>
        </w:rPr>
      </w:pPr>
      <w:r w:rsidRPr="0018454C">
        <w:rPr>
          <w:rFonts w:ascii="Times New Roman" w:eastAsia="Times New Roman" w:hAnsi="Times New Roman" w:cs="Times New Roman"/>
          <w:sz w:val="24"/>
          <w:szCs w:val="24"/>
          <w:lang w:eastAsia="pl-PL"/>
        </w:rPr>
        <w:t>W ustawie z dnia 25 czerwca 2010 r. o sporcie (Dz. U. z 2026 r. poz. 95) art. 38a otrzymuje brzmienie:</w:t>
      </w:r>
    </w:p>
    <w:p w14:paraId="49258342" w14:textId="77777777" w:rsidR="00E46CD8" w:rsidRPr="0018454C" w:rsidRDefault="00E46CD8" w:rsidP="0018454C">
      <w:pPr>
        <w:spacing w:after="0" w:line="360" w:lineRule="auto"/>
        <w:jc w:val="both"/>
        <w:rPr>
          <w:rFonts w:ascii="Times New Roman" w:eastAsia="Times New Roman" w:hAnsi="Times New Roman" w:cs="Times New Roman"/>
          <w:sz w:val="24"/>
          <w:szCs w:val="24"/>
          <w:lang w:eastAsia="pl-PL"/>
        </w:rPr>
      </w:pPr>
      <w:r w:rsidRPr="0018454C">
        <w:rPr>
          <w:rFonts w:ascii="Times New Roman" w:eastAsia="Times New Roman" w:hAnsi="Times New Roman" w:cs="Times New Roman"/>
          <w:sz w:val="24"/>
          <w:szCs w:val="24"/>
          <w:lang w:eastAsia="pl-PL"/>
        </w:rPr>
        <w:t>„</w:t>
      </w:r>
      <w:r w:rsidRPr="0018454C">
        <w:rPr>
          <w:rFonts w:ascii="Times New Roman" w:eastAsia="Times New Roman" w:hAnsi="Times New Roman" w:cs="Times New Roman"/>
          <w:bCs/>
          <w:sz w:val="24"/>
          <w:szCs w:val="24"/>
          <w:lang w:eastAsia="pl-PL"/>
        </w:rPr>
        <w:t>Art. 38a.</w:t>
      </w:r>
      <w:r w:rsidRPr="0018454C">
        <w:rPr>
          <w:rFonts w:ascii="Times New Roman" w:eastAsia="Times New Roman" w:hAnsi="Times New Roman" w:cs="Times New Roman"/>
          <w:sz w:val="24"/>
          <w:szCs w:val="24"/>
          <w:lang w:eastAsia="pl-PL"/>
        </w:rPr>
        <w:t xml:space="preserve"> Uprawianie sportu na:</w:t>
      </w:r>
    </w:p>
    <w:p w14:paraId="3F2966B9" w14:textId="77777777" w:rsidR="00E46CD8" w:rsidRPr="0018454C" w:rsidRDefault="00E46CD8" w:rsidP="0018454C">
      <w:pPr>
        <w:numPr>
          <w:ilvl w:val="0"/>
          <w:numId w:val="1"/>
        </w:numPr>
        <w:spacing w:after="0" w:line="360" w:lineRule="auto"/>
        <w:jc w:val="both"/>
        <w:rPr>
          <w:rFonts w:ascii="Times New Roman" w:eastAsia="Times New Roman" w:hAnsi="Times New Roman" w:cs="Times New Roman"/>
          <w:sz w:val="24"/>
          <w:szCs w:val="24"/>
          <w:lang w:eastAsia="pl-PL"/>
        </w:rPr>
      </w:pPr>
      <w:r w:rsidRPr="0018454C">
        <w:rPr>
          <w:rFonts w:ascii="Times New Roman" w:eastAsia="Times New Roman" w:hAnsi="Times New Roman" w:cs="Times New Roman"/>
          <w:sz w:val="24"/>
          <w:szCs w:val="24"/>
          <w:lang w:eastAsia="pl-PL"/>
        </w:rPr>
        <w:t xml:space="preserve">boiskach, </w:t>
      </w:r>
    </w:p>
    <w:p w14:paraId="3256A8B1" w14:textId="77777777" w:rsidR="00E46CD8" w:rsidRPr="0018454C" w:rsidRDefault="00E46CD8" w:rsidP="0018454C">
      <w:pPr>
        <w:numPr>
          <w:ilvl w:val="0"/>
          <w:numId w:val="1"/>
        </w:numPr>
        <w:spacing w:after="0" w:line="360" w:lineRule="auto"/>
        <w:jc w:val="both"/>
        <w:rPr>
          <w:rFonts w:ascii="Times New Roman" w:eastAsia="Times New Roman" w:hAnsi="Times New Roman" w:cs="Times New Roman"/>
          <w:sz w:val="24"/>
          <w:szCs w:val="24"/>
          <w:lang w:eastAsia="pl-PL"/>
        </w:rPr>
      </w:pPr>
      <w:r w:rsidRPr="0018454C">
        <w:rPr>
          <w:rFonts w:ascii="Times New Roman" w:eastAsia="Times New Roman" w:hAnsi="Times New Roman" w:cs="Times New Roman"/>
          <w:sz w:val="24"/>
          <w:szCs w:val="24"/>
          <w:lang w:eastAsia="pl-PL"/>
        </w:rPr>
        <w:t xml:space="preserve">kortach, </w:t>
      </w:r>
    </w:p>
    <w:p w14:paraId="41924DD7" w14:textId="77777777" w:rsidR="00E46CD8" w:rsidRPr="0018454C" w:rsidRDefault="00E46CD8" w:rsidP="0018454C">
      <w:pPr>
        <w:numPr>
          <w:ilvl w:val="0"/>
          <w:numId w:val="1"/>
        </w:numPr>
        <w:spacing w:after="0" w:line="360" w:lineRule="auto"/>
        <w:jc w:val="both"/>
        <w:rPr>
          <w:rFonts w:ascii="Times New Roman" w:eastAsia="Times New Roman" w:hAnsi="Times New Roman" w:cs="Times New Roman"/>
          <w:sz w:val="24"/>
          <w:szCs w:val="24"/>
          <w:lang w:eastAsia="pl-PL"/>
        </w:rPr>
      </w:pPr>
      <w:r w:rsidRPr="0018454C">
        <w:rPr>
          <w:rFonts w:ascii="Times New Roman" w:eastAsia="Times New Roman" w:hAnsi="Times New Roman" w:cs="Times New Roman"/>
          <w:sz w:val="24"/>
          <w:szCs w:val="24"/>
          <w:lang w:eastAsia="pl-PL"/>
        </w:rPr>
        <w:t xml:space="preserve">bieżniach, </w:t>
      </w:r>
    </w:p>
    <w:p w14:paraId="24C10C25" w14:textId="77777777" w:rsidR="00E46CD8" w:rsidRPr="0018454C" w:rsidRDefault="00E46CD8" w:rsidP="0018454C">
      <w:pPr>
        <w:numPr>
          <w:ilvl w:val="0"/>
          <w:numId w:val="1"/>
        </w:numPr>
        <w:spacing w:after="0" w:line="360" w:lineRule="auto"/>
        <w:jc w:val="both"/>
        <w:rPr>
          <w:rFonts w:ascii="Times New Roman" w:eastAsia="Times New Roman" w:hAnsi="Times New Roman" w:cs="Times New Roman"/>
          <w:sz w:val="24"/>
          <w:szCs w:val="24"/>
          <w:lang w:eastAsia="pl-PL"/>
        </w:rPr>
      </w:pPr>
      <w:r w:rsidRPr="0018454C">
        <w:rPr>
          <w:rFonts w:ascii="Times New Roman" w:eastAsia="Times New Roman" w:hAnsi="Times New Roman" w:cs="Times New Roman"/>
          <w:sz w:val="24"/>
          <w:szCs w:val="24"/>
          <w:lang w:eastAsia="pl-PL"/>
        </w:rPr>
        <w:t xml:space="preserve">lodowiskach, </w:t>
      </w:r>
    </w:p>
    <w:p w14:paraId="1CFBB585" w14:textId="77777777" w:rsidR="00E46CD8" w:rsidRPr="0018454C" w:rsidRDefault="00E46CD8" w:rsidP="0018454C">
      <w:pPr>
        <w:numPr>
          <w:ilvl w:val="0"/>
          <w:numId w:val="1"/>
        </w:numPr>
        <w:spacing w:after="0" w:line="360" w:lineRule="auto"/>
        <w:jc w:val="both"/>
        <w:rPr>
          <w:rFonts w:ascii="Times New Roman" w:eastAsia="Times New Roman" w:hAnsi="Times New Roman" w:cs="Times New Roman"/>
          <w:sz w:val="24"/>
          <w:szCs w:val="24"/>
          <w:lang w:eastAsia="pl-PL"/>
        </w:rPr>
      </w:pPr>
      <w:r w:rsidRPr="0018454C">
        <w:rPr>
          <w:rFonts w:ascii="Times New Roman" w:eastAsia="Times New Roman" w:hAnsi="Times New Roman" w:cs="Times New Roman"/>
          <w:sz w:val="24"/>
          <w:szCs w:val="24"/>
          <w:lang w:eastAsia="pl-PL"/>
        </w:rPr>
        <w:t xml:space="preserve">siłowniach plenerowych, </w:t>
      </w:r>
    </w:p>
    <w:p w14:paraId="7F6F6D21" w14:textId="77777777" w:rsidR="00E46CD8" w:rsidRPr="0018454C" w:rsidRDefault="00E46CD8" w:rsidP="0018454C">
      <w:pPr>
        <w:numPr>
          <w:ilvl w:val="0"/>
          <w:numId w:val="1"/>
        </w:numPr>
        <w:spacing w:after="0" w:line="360" w:lineRule="auto"/>
        <w:jc w:val="both"/>
        <w:rPr>
          <w:rFonts w:ascii="Times New Roman" w:eastAsia="Times New Roman" w:hAnsi="Times New Roman" w:cs="Times New Roman"/>
          <w:sz w:val="24"/>
          <w:szCs w:val="24"/>
          <w:lang w:eastAsia="pl-PL"/>
        </w:rPr>
      </w:pPr>
      <w:r w:rsidRPr="0018454C">
        <w:rPr>
          <w:rFonts w:ascii="Times New Roman" w:eastAsia="Times New Roman" w:hAnsi="Times New Roman" w:cs="Times New Roman"/>
          <w:sz w:val="24"/>
          <w:szCs w:val="24"/>
          <w:lang w:eastAsia="pl-PL"/>
        </w:rPr>
        <w:t xml:space="preserve">skateparkach, </w:t>
      </w:r>
    </w:p>
    <w:p w14:paraId="70BA8591" w14:textId="77777777" w:rsidR="00E46CD8" w:rsidRPr="0018454C" w:rsidRDefault="00E46CD8" w:rsidP="0018454C">
      <w:pPr>
        <w:numPr>
          <w:ilvl w:val="0"/>
          <w:numId w:val="1"/>
        </w:numPr>
        <w:spacing w:after="0" w:line="360" w:lineRule="auto"/>
        <w:jc w:val="both"/>
        <w:rPr>
          <w:rFonts w:ascii="Times New Roman" w:eastAsia="Times New Roman" w:hAnsi="Times New Roman" w:cs="Times New Roman"/>
          <w:sz w:val="24"/>
          <w:szCs w:val="24"/>
          <w:lang w:eastAsia="pl-PL"/>
        </w:rPr>
      </w:pPr>
      <w:r w:rsidRPr="0018454C">
        <w:rPr>
          <w:rFonts w:ascii="Times New Roman" w:eastAsia="Times New Roman" w:hAnsi="Times New Roman" w:cs="Times New Roman"/>
          <w:sz w:val="24"/>
          <w:szCs w:val="24"/>
          <w:lang w:eastAsia="pl-PL"/>
        </w:rPr>
        <w:t xml:space="preserve">rolkowiskach, </w:t>
      </w:r>
    </w:p>
    <w:p w14:paraId="3EA3122C" w14:textId="77777777" w:rsidR="00E46CD8" w:rsidRPr="0018454C" w:rsidRDefault="00E46CD8" w:rsidP="0018454C">
      <w:pPr>
        <w:numPr>
          <w:ilvl w:val="0"/>
          <w:numId w:val="1"/>
        </w:numPr>
        <w:spacing w:after="0" w:line="360" w:lineRule="auto"/>
        <w:jc w:val="both"/>
        <w:rPr>
          <w:rFonts w:ascii="Times New Roman" w:eastAsia="Times New Roman" w:hAnsi="Times New Roman" w:cs="Times New Roman"/>
          <w:sz w:val="24"/>
          <w:szCs w:val="24"/>
          <w:lang w:eastAsia="pl-PL"/>
        </w:rPr>
      </w:pPr>
      <w:r w:rsidRPr="0018454C">
        <w:rPr>
          <w:rFonts w:ascii="Times New Roman" w:eastAsia="Times New Roman" w:hAnsi="Times New Roman" w:cs="Times New Roman"/>
          <w:sz w:val="24"/>
          <w:szCs w:val="24"/>
          <w:lang w:eastAsia="pl-PL"/>
        </w:rPr>
        <w:t xml:space="preserve">pumptrackach, </w:t>
      </w:r>
    </w:p>
    <w:p w14:paraId="10FCFDA0" w14:textId="77777777" w:rsidR="00E46CD8" w:rsidRPr="0018454C" w:rsidRDefault="00E46CD8" w:rsidP="0018454C">
      <w:pPr>
        <w:numPr>
          <w:ilvl w:val="0"/>
          <w:numId w:val="1"/>
        </w:numPr>
        <w:spacing w:after="0" w:line="360" w:lineRule="auto"/>
        <w:jc w:val="both"/>
        <w:rPr>
          <w:rFonts w:ascii="Times New Roman" w:eastAsia="Times New Roman" w:hAnsi="Times New Roman" w:cs="Times New Roman"/>
          <w:sz w:val="24"/>
          <w:szCs w:val="24"/>
          <w:lang w:eastAsia="pl-PL"/>
        </w:rPr>
      </w:pPr>
      <w:r w:rsidRPr="0018454C">
        <w:rPr>
          <w:rFonts w:ascii="Times New Roman" w:eastAsia="Times New Roman" w:hAnsi="Times New Roman" w:cs="Times New Roman"/>
          <w:sz w:val="24"/>
          <w:szCs w:val="24"/>
          <w:lang w:eastAsia="pl-PL"/>
        </w:rPr>
        <w:t>torach wyścigowych</w:t>
      </w:r>
      <w:r w:rsidR="0026792F" w:rsidRPr="0018454C">
        <w:rPr>
          <w:rFonts w:ascii="Times New Roman" w:eastAsia="Times New Roman" w:hAnsi="Times New Roman" w:cs="Times New Roman"/>
          <w:sz w:val="24"/>
          <w:szCs w:val="24"/>
          <w:lang w:eastAsia="pl-PL"/>
        </w:rPr>
        <w:t xml:space="preserve"> wraz z infrastrukturą.</w:t>
      </w:r>
      <w:r w:rsidRPr="0018454C">
        <w:rPr>
          <w:rFonts w:ascii="Times New Roman" w:eastAsia="Times New Roman" w:hAnsi="Times New Roman" w:cs="Times New Roman"/>
          <w:sz w:val="24"/>
          <w:szCs w:val="24"/>
          <w:lang w:eastAsia="pl-PL"/>
        </w:rPr>
        <w:t xml:space="preserve"> </w:t>
      </w:r>
    </w:p>
    <w:p w14:paraId="549A9C38" w14:textId="77777777" w:rsidR="00E46CD8" w:rsidRPr="0018454C" w:rsidRDefault="00E46CD8" w:rsidP="0018454C">
      <w:pPr>
        <w:spacing w:after="0" w:line="360" w:lineRule="auto"/>
        <w:jc w:val="both"/>
        <w:rPr>
          <w:rFonts w:ascii="Times New Roman" w:eastAsia="Times New Roman" w:hAnsi="Times New Roman" w:cs="Times New Roman"/>
          <w:sz w:val="24"/>
          <w:szCs w:val="24"/>
          <w:lang w:eastAsia="pl-PL"/>
        </w:rPr>
      </w:pPr>
      <w:r w:rsidRPr="0018454C">
        <w:rPr>
          <w:rFonts w:ascii="Times New Roman" w:eastAsia="Times New Roman" w:hAnsi="Times New Roman" w:cs="Times New Roman"/>
          <w:sz w:val="24"/>
          <w:szCs w:val="24"/>
          <w:lang w:eastAsia="pl-PL"/>
        </w:rPr>
        <w:t>– stanowi powszechne korzystanie ze środowiska w rozumieniu art. 4 ust. 1 ustawy z dnia 27 kwietnia 2001 r. – Prawo ochrony środowiska (Dz. U. z 2025 r. poz. 647 i 1080), jeżeli odbywa się w ramach szkolenia sportowego albo aktywności sportowej o charakterze szkolnym lub rekreacyjnym.”</w:t>
      </w:r>
    </w:p>
    <w:p w14:paraId="1FEC7EE4" w14:textId="4ECCAA99" w:rsidR="0018454C" w:rsidRPr="0018454C" w:rsidRDefault="00E46CD8" w:rsidP="0018454C">
      <w:pPr>
        <w:spacing w:after="0" w:line="360" w:lineRule="auto"/>
        <w:jc w:val="center"/>
        <w:rPr>
          <w:rFonts w:ascii="Times New Roman" w:eastAsia="Times New Roman" w:hAnsi="Times New Roman" w:cs="Times New Roman"/>
          <w:sz w:val="24"/>
          <w:szCs w:val="24"/>
          <w:lang w:eastAsia="pl-PL"/>
        </w:rPr>
      </w:pPr>
      <w:r w:rsidRPr="0018454C">
        <w:rPr>
          <w:rFonts w:ascii="Times New Roman" w:eastAsia="Times New Roman" w:hAnsi="Times New Roman" w:cs="Times New Roman"/>
          <w:b/>
          <w:bCs/>
          <w:sz w:val="24"/>
          <w:szCs w:val="24"/>
          <w:lang w:eastAsia="pl-PL"/>
        </w:rPr>
        <w:t>Art. 2.</w:t>
      </w:r>
    </w:p>
    <w:p w14:paraId="4A67F9EB" w14:textId="6B5B12C8" w:rsidR="00E46CD8" w:rsidRPr="0018454C" w:rsidRDefault="00E46CD8" w:rsidP="0018454C">
      <w:pPr>
        <w:spacing w:after="0" w:line="360" w:lineRule="auto"/>
        <w:rPr>
          <w:rFonts w:ascii="Times New Roman" w:eastAsia="Times New Roman" w:hAnsi="Times New Roman" w:cs="Times New Roman"/>
          <w:sz w:val="24"/>
          <w:szCs w:val="24"/>
          <w:lang w:eastAsia="pl-PL"/>
        </w:rPr>
      </w:pPr>
      <w:r w:rsidRPr="0018454C">
        <w:rPr>
          <w:rFonts w:ascii="Times New Roman" w:eastAsia="Times New Roman" w:hAnsi="Times New Roman" w:cs="Times New Roman"/>
          <w:sz w:val="24"/>
          <w:szCs w:val="24"/>
          <w:lang w:eastAsia="pl-PL"/>
        </w:rPr>
        <w:t>Ustawa wchodzi w życie po upływie 14 dni od dnia ogłoszenia.</w:t>
      </w:r>
    </w:p>
    <w:p w14:paraId="11EB8397" w14:textId="77777777" w:rsidR="00E46CD8" w:rsidRPr="0018454C" w:rsidRDefault="00E46CD8" w:rsidP="0018454C">
      <w:pPr>
        <w:spacing w:after="0" w:line="360" w:lineRule="auto"/>
        <w:jc w:val="both"/>
        <w:rPr>
          <w:rFonts w:ascii="Times New Roman" w:eastAsia="Times New Roman" w:hAnsi="Times New Roman" w:cs="Times New Roman"/>
          <w:sz w:val="24"/>
          <w:szCs w:val="24"/>
          <w:lang w:eastAsia="pl-PL"/>
        </w:rPr>
      </w:pPr>
      <w:r w:rsidRPr="0018454C">
        <w:rPr>
          <w:rFonts w:ascii="Times New Roman" w:eastAsia="Times New Roman" w:hAnsi="Times New Roman" w:cs="Times New Roman"/>
          <w:sz w:val="24"/>
          <w:szCs w:val="24"/>
          <w:lang w:eastAsia="pl-PL"/>
        </w:rPr>
        <w:br w:type="page"/>
      </w:r>
    </w:p>
    <w:p w14:paraId="1323FBD2" w14:textId="3D983716" w:rsidR="00BE0397" w:rsidRDefault="00BE0397" w:rsidP="0018454C">
      <w:pPr>
        <w:spacing w:after="0" w:line="360" w:lineRule="auto"/>
        <w:jc w:val="center"/>
        <w:outlineLvl w:val="1"/>
        <w:rPr>
          <w:rFonts w:ascii="Times New Roman" w:eastAsia="Times New Roman" w:hAnsi="Times New Roman" w:cs="Times New Roman"/>
          <w:b/>
          <w:bCs/>
          <w:sz w:val="24"/>
          <w:szCs w:val="24"/>
          <w:lang w:eastAsia="pl-PL"/>
        </w:rPr>
      </w:pPr>
      <w:r w:rsidRPr="0018454C">
        <w:rPr>
          <w:rFonts w:ascii="Times New Roman" w:eastAsia="Times New Roman" w:hAnsi="Times New Roman" w:cs="Times New Roman"/>
          <w:b/>
          <w:bCs/>
          <w:sz w:val="24"/>
          <w:szCs w:val="24"/>
          <w:lang w:eastAsia="pl-PL"/>
        </w:rPr>
        <w:lastRenderedPageBreak/>
        <w:t>Uzasadnienie</w:t>
      </w:r>
    </w:p>
    <w:p w14:paraId="13862448" w14:textId="77777777" w:rsidR="0018454C" w:rsidRPr="0018454C" w:rsidRDefault="0018454C" w:rsidP="0018454C">
      <w:pPr>
        <w:spacing w:after="0" w:line="360" w:lineRule="auto"/>
        <w:jc w:val="center"/>
        <w:outlineLvl w:val="1"/>
        <w:rPr>
          <w:rFonts w:ascii="Times New Roman" w:eastAsia="Times New Roman" w:hAnsi="Times New Roman" w:cs="Times New Roman"/>
          <w:b/>
          <w:bCs/>
          <w:sz w:val="24"/>
          <w:szCs w:val="24"/>
          <w:lang w:eastAsia="pl-PL"/>
        </w:rPr>
      </w:pPr>
    </w:p>
    <w:p w14:paraId="66805119" w14:textId="1B1060CB" w:rsidR="00BE0397" w:rsidRPr="0018454C" w:rsidRDefault="00BE0397" w:rsidP="0018454C">
      <w:pPr>
        <w:spacing w:after="0" w:line="360" w:lineRule="auto"/>
        <w:ind w:firstLine="708"/>
        <w:jc w:val="both"/>
        <w:rPr>
          <w:rFonts w:ascii="Times New Roman" w:eastAsia="Times New Roman" w:hAnsi="Times New Roman" w:cs="Times New Roman"/>
          <w:sz w:val="24"/>
          <w:szCs w:val="24"/>
          <w:lang w:eastAsia="pl-PL"/>
        </w:rPr>
      </w:pPr>
      <w:r w:rsidRPr="0018454C">
        <w:rPr>
          <w:rFonts w:ascii="Times New Roman" w:eastAsia="Times New Roman" w:hAnsi="Times New Roman" w:cs="Times New Roman"/>
          <w:sz w:val="24"/>
          <w:szCs w:val="24"/>
          <w:lang w:eastAsia="pl-PL"/>
        </w:rPr>
        <w:t>Projekt ustawy zmienia art. 38a ustawy z dnia 25 czerwca 2010 r. o sporcie (Dz. U.</w:t>
      </w:r>
      <w:r w:rsidR="0018454C">
        <w:rPr>
          <w:rFonts w:ascii="Times New Roman" w:eastAsia="Times New Roman" w:hAnsi="Times New Roman" w:cs="Times New Roman"/>
          <w:sz w:val="24"/>
          <w:szCs w:val="24"/>
          <w:lang w:eastAsia="pl-PL"/>
        </w:rPr>
        <w:br/>
      </w:r>
      <w:r w:rsidRPr="0018454C">
        <w:rPr>
          <w:rFonts w:ascii="Times New Roman" w:eastAsia="Times New Roman" w:hAnsi="Times New Roman" w:cs="Times New Roman"/>
          <w:sz w:val="24"/>
          <w:szCs w:val="24"/>
          <w:lang w:eastAsia="pl-PL"/>
        </w:rPr>
        <w:t>z 2026 r. poz. 95) poprzez enumeratywne wskazanie obiektów sportowych – boisk, kortów, bieżni, lodowisk, siłowni plenerowych, skateparków, rolkowisk, pumptracków i torów wyścigowych</w:t>
      </w:r>
      <w:r w:rsidR="0026792F" w:rsidRPr="0018454C">
        <w:rPr>
          <w:rFonts w:ascii="Times New Roman" w:eastAsia="Times New Roman" w:hAnsi="Times New Roman" w:cs="Times New Roman"/>
          <w:sz w:val="24"/>
          <w:szCs w:val="24"/>
          <w:lang w:eastAsia="pl-PL"/>
        </w:rPr>
        <w:t xml:space="preserve"> wraz z infrastrukturą</w:t>
      </w:r>
      <w:r w:rsidRPr="0018454C">
        <w:rPr>
          <w:rFonts w:ascii="Times New Roman" w:eastAsia="Times New Roman" w:hAnsi="Times New Roman" w:cs="Times New Roman"/>
          <w:sz w:val="24"/>
          <w:szCs w:val="24"/>
          <w:lang w:eastAsia="pl-PL"/>
        </w:rPr>
        <w:t xml:space="preserve"> – jako terenów, na których uprawianie sportu w ramach szkolenia sportowego lub aktywności o charakterze szkolnym lub rekreacyjnym stanowi powszechne korzystanie ze środowiska </w:t>
      </w:r>
      <w:r w:rsidR="0026792F" w:rsidRPr="0018454C">
        <w:rPr>
          <w:rFonts w:ascii="Times New Roman" w:eastAsia="Times New Roman" w:hAnsi="Times New Roman" w:cs="Times New Roman"/>
          <w:sz w:val="24"/>
          <w:szCs w:val="24"/>
          <w:lang w:eastAsia="pl-PL"/>
        </w:rPr>
        <w:t xml:space="preserve"> </w:t>
      </w:r>
      <w:r w:rsidRPr="0018454C">
        <w:rPr>
          <w:rFonts w:ascii="Times New Roman" w:eastAsia="Times New Roman" w:hAnsi="Times New Roman" w:cs="Times New Roman"/>
          <w:sz w:val="24"/>
          <w:szCs w:val="24"/>
          <w:lang w:eastAsia="pl-PL"/>
        </w:rPr>
        <w:t>w rozumieniu art. 4 ust. 1 ustawy z dnia 27 kwietnia 2001 r. – Prawo ochrony środowiska (Dz. U. z 2025 r. poz. 647 i 1080). Zmiana ta usuwa luki interpretacyjne, ułatwiając rozwój sportu powszechnego.</w:t>
      </w:r>
    </w:p>
    <w:p w14:paraId="28F39C16" w14:textId="77777777" w:rsidR="0018454C" w:rsidRDefault="0018454C" w:rsidP="0018454C">
      <w:pPr>
        <w:spacing w:after="0" w:line="360" w:lineRule="auto"/>
        <w:jc w:val="both"/>
        <w:outlineLvl w:val="1"/>
        <w:rPr>
          <w:rFonts w:ascii="Times New Roman" w:eastAsia="Times New Roman" w:hAnsi="Times New Roman" w:cs="Times New Roman"/>
          <w:b/>
          <w:bCs/>
          <w:sz w:val="24"/>
          <w:szCs w:val="24"/>
          <w:lang w:eastAsia="pl-PL"/>
        </w:rPr>
      </w:pPr>
    </w:p>
    <w:p w14:paraId="63B4138E" w14:textId="1C2A971B" w:rsidR="00BE0397" w:rsidRPr="0018454C" w:rsidRDefault="00BE0397" w:rsidP="0018454C">
      <w:pPr>
        <w:spacing w:after="0" w:line="360" w:lineRule="auto"/>
        <w:jc w:val="both"/>
        <w:outlineLvl w:val="1"/>
        <w:rPr>
          <w:rFonts w:ascii="Times New Roman" w:eastAsia="Times New Roman" w:hAnsi="Times New Roman" w:cs="Times New Roman"/>
          <w:b/>
          <w:bCs/>
          <w:sz w:val="24"/>
          <w:szCs w:val="24"/>
          <w:lang w:eastAsia="pl-PL"/>
        </w:rPr>
      </w:pPr>
      <w:r w:rsidRPr="0018454C">
        <w:rPr>
          <w:rFonts w:ascii="Times New Roman" w:eastAsia="Times New Roman" w:hAnsi="Times New Roman" w:cs="Times New Roman"/>
          <w:b/>
          <w:bCs/>
          <w:sz w:val="24"/>
          <w:szCs w:val="24"/>
          <w:lang w:eastAsia="pl-PL"/>
        </w:rPr>
        <w:t>Stan faktyczny i potrzeba regulacji</w:t>
      </w:r>
    </w:p>
    <w:p w14:paraId="0E5F28DF" w14:textId="77777777" w:rsidR="002C1A9D" w:rsidRPr="0018454C" w:rsidRDefault="002C1A9D" w:rsidP="0018454C">
      <w:pPr>
        <w:spacing w:after="0" w:line="360" w:lineRule="auto"/>
        <w:ind w:firstLine="708"/>
        <w:jc w:val="both"/>
        <w:outlineLvl w:val="1"/>
        <w:rPr>
          <w:rFonts w:ascii="Times New Roman" w:eastAsia="Times New Roman" w:hAnsi="Times New Roman" w:cs="Times New Roman"/>
          <w:sz w:val="24"/>
          <w:szCs w:val="24"/>
          <w:lang w:eastAsia="pl-PL"/>
        </w:rPr>
      </w:pPr>
      <w:r w:rsidRPr="0018454C">
        <w:rPr>
          <w:rFonts w:ascii="Times New Roman" w:eastAsia="Times New Roman" w:hAnsi="Times New Roman" w:cs="Times New Roman"/>
          <w:sz w:val="24"/>
          <w:szCs w:val="24"/>
          <w:lang w:eastAsia="pl-PL"/>
        </w:rPr>
        <w:t>Obecne brzmienie art. 38a ustawy o sporcie nie precyzuje wprost wszystkich typowych obiektów sportowych, co prowadzi do niejasności interpretacyjnych w stosowaniu przepisów o powszechnym korzystaniu ze środowiska. W praktyce organizatorzy szkoleń sportowych, kluby rekreacyjne czy samorządy lokalne napotykają liczne problemy administracyjne, takie jak konieczność uzyskiwania decyzji środowiskowych lub ponoszenia dodatkowych opłat. Przepisy Prawa ochrony środowiska definiują powszechne korzystanie ze środowiska jako działalność niegenerującą znaczących obciążeń dla otoczenia, co idealnie odpowiada charakterowi rekreacyjnego i szkolnego sportu.</w:t>
      </w:r>
    </w:p>
    <w:p w14:paraId="73AFB745" w14:textId="77777777" w:rsidR="002C1A9D" w:rsidRPr="0018454C" w:rsidRDefault="002C1A9D" w:rsidP="0018454C">
      <w:pPr>
        <w:spacing w:after="0" w:line="360" w:lineRule="auto"/>
        <w:ind w:firstLine="708"/>
        <w:jc w:val="both"/>
        <w:outlineLvl w:val="1"/>
        <w:rPr>
          <w:rFonts w:ascii="Times New Roman" w:eastAsia="Times New Roman" w:hAnsi="Times New Roman" w:cs="Times New Roman"/>
          <w:sz w:val="24"/>
          <w:szCs w:val="24"/>
          <w:lang w:eastAsia="pl-PL"/>
        </w:rPr>
      </w:pPr>
      <w:r w:rsidRPr="0018454C">
        <w:rPr>
          <w:rFonts w:ascii="Times New Roman" w:eastAsia="Times New Roman" w:hAnsi="Times New Roman" w:cs="Times New Roman"/>
          <w:sz w:val="24"/>
          <w:szCs w:val="24"/>
          <w:lang w:eastAsia="pl-PL"/>
        </w:rPr>
        <w:t>Dodanie toru wyścigowego do listy jest szczególnie istotne w kontekście zamieszania medialnego dotyczącego Toru Poznań, gdzie brak jasnych regulacji blokuje rozwój motorsportu rekreacyjnego. Tory wyścigowe umożliwiają ponadto doskonalenie umiejętności kierowców w kontrolowanych warunkach, co jest szczególnie ważne dla policji i służb mundurowych, przyczyniając się do poprawy bezpieczeństwa na drogach publicznych.</w:t>
      </w:r>
    </w:p>
    <w:p w14:paraId="3716BE1D" w14:textId="77777777" w:rsidR="002C1A9D" w:rsidRPr="0018454C" w:rsidRDefault="002C1A9D" w:rsidP="0018454C">
      <w:pPr>
        <w:spacing w:after="0" w:line="360" w:lineRule="auto"/>
        <w:ind w:firstLine="708"/>
        <w:jc w:val="both"/>
        <w:outlineLvl w:val="1"/>
        <w:rPr>
          <w:rFonts w:ascii="Times New Roman" w:eastAsia="Times New Roman" w:hAnsi="Times New Roman" w:cs="Times New Roman"/>
          <w:sz w:val="24"/>
          <w:szCs w:val="24"/>
          <w:lang w:eastAsia="pl-PL"/>
        </w:rPr>
      </w:pPr>
      <w:r w:rsidRPr="0018454C">
        <w:rPr>
          <w:rFonts w:ascii="Times New Roman" w:eastAsia="Times New Roman" w:hAnsi="Times New Roman" w:cs="Times New Roman"/>
          <w:sz w:val="24"/>
          <w:szCs w:val="24"/>
          <w:lang w:eastAsia="pl-PL"/>
        </w:rPr>
        <w:t>Dane GUS (Raport „Aktywność fizyczna Polaków 2025”) wskazują, że 62% dorosłych nie uprawia sportu regularnie, a infrastruktura miejska pozostaje niedoinwestowana (tylko 15% gmin posiada nowoczesne obiekty, takie jak pumptracki). Brak precyzyjnych regulacji blokuje kluczowe projekty, np. siłownie plenerowe finansowane z Regionalnych Programów Operacyjnych (RPO).</w:t>
      </w:r>
    </w:p>
    <w:p w14:paraId="36118291" w14:textId="77777777" w:rsidR="0018454C" w:rsidRDefault="0018454C" w:rsidP="0018454C">
      <w:pPr>
        <w:spacing w:after="0" w:line="360" w:lineRule="auto"/>
        <w:jc w:val="both"/>
        <w:outlineLvl w:val="1"/>
        <w:rPr>
          <w:rFonts w:ascii="Times New Roman" w:eastAsia="Times New Roman" w:hAnsi="Times New Roman" w:cs="Times New Roman"/>
          <w:b/>
          <w:sz w:val="24"/>
          <w:szCs w:val="24"/>
          <w:lang w:eastAsia="pl-PL"/>
        </w:rPr>
      </w:pPr>
    </w:p>
    <w:p w14:paraId="7E8835AC" w14:textId="24B7B117" w:rsidR="002C1A9D" w:rsidRPr="0018454C" w:rsidRDefault="002C1A9D" w:rsidP="0018454C">
      <w:pPr>
        <w:spacing w:after="0" w:line="360" w:lineRule="auto"/>
        <w:jc w:val="both"/>
        <w:outlineLvl w:val="1"/>
        <w:rPr>
          <w:rFonts w:ascii="Times New Roman" w:eastAsia="Times New Roman" w:hAnsi="Times New Roman" w:cs="Times New Roman"/>
          <w:b/>
          <w:sz w:val="24"/>
          <w:szCs w:val="24"/>
          <w:lang w:eastAsia="pl-PL"/>
        </w:rPr>
      </w:pPr>
      <w:r w:rsidRPr="0018454C">
        <w:rPr>
          <w:rFonts w:ascii="Times New Roman" w:eastAsia="Times New Roman" w:hAnsi="Times New Roman" w:cs="Times New Roman"/>
          <w:b/>
          <w:sz w:val="24"/>
          <w:szCs w:val="24"/>
          <w:lang w:eastAsia="pl-PL"/>
        </w:rPr>
        <w:t>Główne cele projektu</w:t>
      </w:r>
    </w:p>
    <w:p w14:paraId="4A801134" w14:textId="77777777" w:rsidR="002C1A9D" w:rsidRPr="0018454C" w:rsidRDefault="002C1A9D" w:rsidP="0018454C">
      <w:pPr>
        <w:pStyle w:val="Akapitzlist"/>
        <w:numPr>
          <w:ilvl w:val="0"/>
          <w:numId w:val="3"/>
        </w:numPr>
        <w:spacing w:after="0" w:line="360" w:lineRule="auto"/>
        <w:jc w:val="both"/>
        <w:outlineLvl w:val="1"/>
        <w:rPr>
          <w:rFonts w:ascii="Times New Roman" w:eastAsia="Times New Roman" w:hAnsi="Times New Roman" w:cs="Times New Roman"/>
          <w:sz w:val="24"/>
          <w:szCs w:val="24"/>
          <w:lang w:eastAsia="pl-PL"/>
        </w:rPr>
      </w:pPr>
      <w:r w:rsidRPr="0018454C">
        <w:rPr>
          <w:rFonts w:ascii="Times New Roman" w:eastAsia="Times New Roman" w:hAnsi="Times New Roman" w:cs="Times New Roman"/>
          <w:sz w:val="24"/>
          <w:szCs w:val="24"/>
          <w:lang w:eastAsia="pl-PL"/>
        </w:rPr>
        <w:t>Doprecyzowanie definicji: Enumeratywna lista obiektów eliminuje spory administracyjne i sądowe.</w:t>
      </w:r>
    </w:p>
    <w:p w14:paraId="2E20CC56" w14:textId="77777777" w:rsidR="002C1A9D" w:rsidRPr="0018454C" w:rsidRDefault="002C1A9D" w:rsidP="0018454C">
      <w:pPr>
        <w:pStyle w:val="Akapitzlist"/>
        <w:numPr>
          <w:ilvl w:val="0"/>
          <w:numId w:val="3"/>
        </w:numPr>
        <w:spacing w:after="0" w:line="360" w:lineRule="auto"/>
        <w:jc w:val="both"/>
        <w:outlineLvl w:val="1"/>
        <w:rPr>
          <w:rFonts w:ascii="Times New Roman" w:eastAsia="Times New Roman" w:hAnsi="Times New Roman" w:cs="Times New Roman"/>
          <w:sz w:val="24"/>
          <w:szCs w:val="24"/>
          <w:lang w:eastAsia="pl-PL"/>
        </w:rPr>
      </w:pPr>
      <w:r w:rsidRPr="0018454C">
        <w:rPr>
          <w:rFonts w:ascii="Times New Roman" w:eastAsia="Times New Roman" w:hAnsi="Times New Roman" w:cs="Times New Roman"/>
          <w:sz w:val="24"/>
          <w:szCs w:val="24"/>
          <w:lang w:eastAsia="pl-PL"/>
        </w:rPr>
        <w:lastRenderedPageBreak/>
        <w:t>Wsparcie polityki zdrowotnej: Zgodne z Narodowym Programem Zdrowotnym 2021–2030 (cel: wzrost aktywności fizycznej o 25%).</w:t>
      </w:r>
    </w:p>
    <w:p w14:paraId="3B4BCDEB" w14:textId="77777777" w:rsidR="002C1A9D" w:rsidRPr="0018454C" w:rsidRDefault="002C1A9D" w:rsidP="0018454C">
      <w:pPr>
        <w:pStyle w:val="Akapitzlist"/>
        <w:numPr>
          <w:ilvl w:val="0"/>
          <w:numId w:val="3"/>
        </w:numPr>
        <w:spacing w:after="0" w:line="360" w:lineRule="auto"/>
        <w:jc w:val="both"/>
        <w:outlineLvl w:val="1"/>
        <w:rPr>
          <w:rFonts w:ascii="Times New Roman" w:eastAsia="Times New Roman" w:hAnsi="Times New Roman" w:cs="Times New Roman"/>
          <w:sz w:val="24"/>
          <w:szCs w:val="24"/>
          <w:lang w:eastAsia="pl-PL"/>
        </w:rPr>
      </w:pPr>
      <w:r w:rsidRPr="0018454C">
        <w:rPr>
          <w:rFonts w:ascii="Times New Roman" w:eastAsia="Times New Roman" w:hAnsi="Times New Roman" w:cs="Times New Roman"/>
          <w:sz w:val="24"/>
          <w:szCs w:val="24"/>
          <w:lang w:eastAsia="pl-PL"/>
        </w:rPr>
        <w:t>Ułatwienie inwestycji: Zwolnienie z procedur środowiskowych dla niskiego ryzyka przyspieszy budowę infrastruktury (np. rolkowiska, tory wyścigowe).</w:t>
      </w:r>
    </w:p>
    <w:p w14:paraId="66277F91" w14:textId="77777777" w:rsidR="002C1A9D" w:rsidRPr="0018454C" w:rsidRDefault="002C1A9D" w:rsidP="0018454C">
      <w:pPr>
        <w:pStyle w:val="Akapitzlist"/>
        <w:numPr>
          <w:ilvl w:val="0"/>
          <w:numId w:val="3"/>
        </w:numPr>
        <w:spacing w:after="0" w:line="360" w:lineRule="auto"/>
        <w:jc w:val="both"/>
        <w:outlineLvl w:val="1"/>
        <w:rPr>
          <w:rFonts w:ascii="Times New Roman" w:eastAsia="Times New Roman" w:hAnsi="Times New Roman" w:cs="Times New Roman"/>
          <w:b/>
          <w:bCs/>
          <w:sz w:val="24"/>
          <w:szCs w:val="24"/>
          <w:lang w:eastAsia="pl-PL"/>
        </w:rPr>
      </w:pPr>
      <w:r w:rsidRPr="0018454C">
        <w:rPr>
          <w:rFonts w:ascii="Times New Roman" w:eastAsia="Times New Roman" w:hAnsi="Times New Roman" w:cs="Times New Roman"/>
          <w:sz w:val="24"/>
          <w:szCs w:val="24"/>
          <w:lang w:eastAsia="pl-PL"/>
        </w:rPr>
        <w:t>Harmonizacja aktów prawnych: Łączy ustawę o sporcie z Prawem ochrony środowiska oraz ustawą o planowaniu i zagospodarowaniu przestrzennym.</w:t>
      </w:r>
    </w:p>
    <w:p w14:paraId="1E8BDF51" w14:textId="77777777" w:rsidR="0018454C" w:rsidRDefault="0018454C" w:rsidP="0018454C">
      <w:pPr>
        <w:spacing w:after="0" w:line="360" w:lineRule="auto"/>
        <w:jc w:val="both"/>
        <w:outlineLvl w:val="1"/>
        <w:rPr>
          <w:rFonts w:ascii="Times New Roman" w:eastAsia="Times New Roman" w:hAnsi="Times New Roman" w:cs="Times New Roman"/>
          <w:b/>
          <w:bCs/>
          <w:sz w:val="24"/>
          <w:szCs w:val="24"/>
          <w:lang w:eastAsia="pl-PL"/>
        </w:rPr>
      </w:pPr>
    </w:p>
    <w:p w14:paraId="33C06863" w14:textId="539537D6" w:rsidR="00BE0397" w:rsidRPr="0018454C" w:rsidRDefault="00BE0397" w:rsidP="0018454C">
      <w:pPr>
        <w:spacing w:after="0" w:line="360" w:lineRule="auto"/>
        <w:jc w:val="both"/>
        <w:outlineLvl w:val="1"/>
        <w:rPr>
          <w:rFonts w:ascii="Times New Roman" w:eastAsia="Times New Roman" w:hAnsi="Times New Roman" w:cs="Times New Roman"/>
          <w:b/>
          <w:bCs/>
          <w:sz w:val="24"/>
          <w:szCs w:val="24"/>
          <w:lang w:eastAsia="pl-PL"/>
        </w:rPr>
      </w:pPr>
      <w:r w:rsidRPr="0018454C">
        <w:rPr>
          <w:rFonts w:ascii="Times New Roman" w:eastAsia="Times New Roman" w:hAnsi="Times New Roman" w:cs="Times New Roman"/>
          <w:b/>
          <w:bCs/>
          <w:sz w:val="24"/>
          <w:szCs w:val="24"/>
          <w:lang w:eastAsia="pl-PL"/>
        </w:rPr>
        <w:t>Analiza skutków regulacji</w:t>
      </w:r>
    </w:p>
    <w:p w14:paraId="77717447" w14:textId="442F184D" w:rsidR="00BE0397" w:rsidRDefault="0018454C" w:rsidP="0018454C">
      <w:pPr>
        <w:spacing w:after="0" w:line="36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Projekt ustawy nie powoduje negatywnych skutków dla budżetu państwa oraz budżetów jednostek samorządu terytorialnego. </w:t>
      </w:r>
    </w:p>
    <w:p w14:paraId="5DC41810" w14:textId="77777777" w:rsidR="0018454C" w:rsidRPr="0018454C" w:rsidRDefault="0018454C" w:rsidP="0018454C">
      <w:pPr>
        <w:spacing w:after="0" w:line="360" w:lineRule="auto"/>
        <w:ind w:firstLine="708"/>
        <w:jc w:val="both"/>
        <w:rPr>
          <w:rFonts w:ascii="Times New Roman" w:eastAsia="Times New Roman" w:hAnsi="Times New Roman" w:cs="Times New Roman"/>
          <w:sz w:val="24"/>
          <w:szCs w:val="24"/>
          <w:lang w:eastAsia="pl-PL"/>
        </w:rPr>
      </w:pPr>
    </w:p>
    <w:p w14:paraId="5686D196" w14:textId="77777777" w:rsidR="00BE0397" w:rsidRPr="0018454C" w:rsidRDefault="00BE0397" w:rsidP="0018454C">
      <w:pPr>
        <w:spacing w:after="0" w:line="360" w:lineRule="auto"/>
        <w:jc w:val="both"/>
        <w:outlineLvl w:val="1"/>
        <w:rPr>
          <w:rFonts w:ascii="Times New Roman" w:eastAsia="Times New Roman" w:hAnsi="Times New Roman" w:cs="Times New Roman"/>
          <w:b/>
          <w:bCs/>
          <w:sz w:val="24"/>
          <w:szCs w:val="24"/>
          <w:lang w:eastAsia="pl-PL"/>
        </w:rPr>
      </w:pPr>
      <w:r w:rsidRPr="0018454C">
        <w:rPr>
          <w:rFonts w:ascii="Times New Roman" w:eastAsia="Times New Roman" w:hAnsi="Times New Roman" w:cs="Times New Roman"/>
          <w:b/>
          <w:bCs/>
          <w:sz w:val="24"/>
          <w:szCs w:val="24"/>
          <w:lang w:eastAsia="pl-PL"/>
        </w:rPr>
        <w:t>Zgodność z prawem unijnym i konstytucyjnym</w:t>
      </w:r>
    </w:p>
    <w:p w14:paraId="0D2342D5" w14:textId="77777777" w:rsidR="00BE0397" w:rsidRPr="0018454C" w:rsidRDefault="00BE0397" w:rsidP="0018454C">
      <w:pPr>
        <w:spacing w:after="0" w:line="360" w:lineRule="auto"/>
        <w:ind w:firstLine="708"/>
        <w:jc w:val="both"/>
        <w:rPr>
          <w:rFonts w:ascii="Times New Roman" w:eastAsia="Times New Roman" w:hAnsi="Times New Roman" w:cs="Times New Roman"/>
          <w:sz w:val="24"/>
          <w:szCs w:val="24"/>
          <w:lang w:eastAsia="pl-PL"/>
        </w:rPr>
      </w:pPr>
      <w:r w:rsidRPr="0018454C">
        <w:rPr>
          <w:rFonts w:ascii="Times New Roman" w:eastAsia="Times New Roman" w:hAnsi="Times New Roman" w:cs="Times New Roman"/>
          <w:sz w:val="24"/>
          <w:szCs w:val="24"/>
          <w:lang w:eastAsia="pl-PL"/>
        </w:rPr>
        <w:t>Zmiana jest zgodna z dyrektywą 2001/42/WE (SEA) – nie przekracza progów oceny oddziaływania. Art. 4 ust. 1 Prawa ochrony środowiska implementuje prawo UE do powszechnego korzystania z zasobów naturalnych (art. 191 TFUE). Nie narusza konst. RP (art. 74 – ochrona środowiska, art. 68 – zdrowie publiczne).</w:t>
      </w:r>
    </w:p>
    <w:p w14:paraId="44657978" w14:textId="77777777" w:rsidR="0018454C" w:rsidRDefault="0018454C" w:rsidP="0018454C">
      <w:pPr>
        <w:spacing w:after="0" w:line="360" w:lineRule="auto"/>
        <w:jc w:val="both"/>
        <w:outlineLvl w:val="1"/>
        <w:rPr>
          <w:rFonts w:ascii="Times New Roman" w:eastAsia="Times New Roman" w:hAnsi="Times New Roman" w:cs="Times New Roman"/>
          <w:b/>
          <w:bCs/>
          <w:sz w:val="24"/>
          <w:szCs w:val="24"/>
          <w:lang w:eastAsia="pl-PL"/>
        </w:rPr>
      </w:pPr>
    </w:p>
    <w:p w14:paraId="1CC7A8F7" w14:textId="01BC7F07" w:rsidR="00BE0397" w:rsidRPr="0018454C" w:rsidRDefault="0018454C" w:rsidP="0018454C">
      <w:pPr>
        <w:spacing w:after="0" w:line="360" w:lineRule="auto"/>
        <w:jc w:val="both"/>
        <w:outlineLvl w:val="1"/>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V</w:t>
      </w:r>
      <w:r w:rsidR="00BE0397" w:rsidRPr="0018454C">
        <w:rPr>
          <w:rFonts w:ascii="Times New Roman" w:eastAsia="Times New Roman" w:hAnsi="Times New Roman" w:cs="Times New Roman"/>
          <w:b/>
          <w:bCs/>
          <w:sz w:val="24"/>
          <w:szCs w:val="24"/>
          <w:lang w:eastAsia="pl-PL"/>
        </w:rPr>
        <w:t>acatio legis</w:t>
      </w:r>
    </w:p>
    <w:p w14:paraId="39ED2E51" w14:textId="3E246CF6" w:rsidR="00BE0397" w:rsidRPr="0018454C" w:rsidRDefault="00BE0397" w:rsidP="0018454C">
      <w:pPr>
        <w:spacing w:after="0" w:line="360" w:lineRule="auto"/>
        <w:ind w:firstLine="708"/>
        <w:jc w:val="both"/>
        <w:rPr>
          <w:rFonts w:ascii="Times New Roman" w:eastAsia="Times New Roman" w:hAnsi="Times New Roman" w:cs="Times New Roman"/>
          <w:sz w:val="24"/>
          <w:szCs w:val="24"/>
          <w:lang w:eastAsia="pl-PL"/>
        </w:rPr>
      </w:pPr>
      <w:r w:rsidRPr="0018454C">
        <w:rPr>
          <w:rFonts w:ascii="Times New Roman" w:eastAsia="Times New Roman" w:hAnsi="Times New Roman" w:cs="Times New Roman"/>
          <w:sz w:val="24"/>
          <w:szCs w:val="24"/>
          <w:lang w:eastAsia="pl-PL"/>
        </w:rPr>
        <w:t>14 dni pozwala na dostosowanie przez RIO i ministerstwa bez paraliżu projektów bieżących.</w:t>
      </w:r>
      <w:r w:rsidR="0018454C">
        <w:rPr>
          <w:rFonts w:ascii="Times New Roman" w:eastAsia="Times New Roman" w:hAnsi="Times New Roman" w:cs="Times New Roman"/>
          <w:sz w:val="24"/>
          <w:szCs w:val="24"/>
          <w:lang w:eastAsia="pl-PL"/>
        </w:rPr>
        <w:t xml:space="preserve"> </w:t>
      </w:r>
      <w:r w:rsidRPr="0018454C">
        <w:rPr>
          <w:rFonts w:ascii="Times New Roman" w:eastAsia="Times New Roman" w:hAnsi="Times New Roman" w:cs="Times New Roman"/>
          <w:sz w:val="24"/>
          <w:szCs w:val="24"/>
          <w:lang w:eastAsia="pl-PL"/>
        </w:rPr>
        <w:t>Projekt wzmacnia sport powszechny, kluczowy dla zdrowia narodu i rozwoju lokalnego.</w:t>
      </w:r>
    </w:p>
    <w:p w14:paraId="5B16AB79" w14:textId="77777777" w:rsidR="00E46CD8" w:rsidRPr="0018454C" w:rsidRDefault="00E46CD8" w:rsidP="0018454C">
      <w:pPr>
        <w:spacing w:after="0" w:line="360" w:lineRule="auto"/>
        <w:jc w:val="both"/>
        <w:rPr>
          <w:rFonts w:ascii="Times New Roman" w:eastAsia="Times New Roman" w:hAnsi="Times New Roman" w:cs="Times New Roman"/>
          <w:sz w:val="24"/>
          <w:szCs w:val="24"/>
          <w:lang w:eastAsia="pl-PL"/>
        </w:rPr>
      </w:pPr>
    </w:p>
    <w:p w14:paraId="0FBD16D4" w14:textId="3D71BC9F" w:rsidR="00563F7A" w:rsidRDefault="00563F7A" w:rsidP="0018454C">
      <w:pPr>
        <w:spacing w:after="0" w:line="360" w:lineRule="auto"/>
        <w:jc w:val="both"/>
        <w:rPr>
          <w:sz w:val="24"/>
          <w:szCs w:val="24"/>
        </w:rPr>
      </w:pPr>
    </w:p>
    <w:p w14:paraId="4F5DF0AF" w14:textId="61E74A01" w:rsidR="0018454C" w:rsidRDefault="0018454C" w:rsidP="0018454C">
      <w:pPr>
        <w:spacing w:after="0" w:line="360" w:lineRule="auto"/>
        <w:jc w:val="both"/>
        <w:rPr>
          <w:sz w:val="24"/>
          <w:szCs w:val="24"/>
        </w:rPr>
      </w:pPr>
    </w:p>
    <w:p w14:paraId="010EFFCE" w14:textId="3778237B" w:rsidR="0018454C" w:rsidRDefault="0018454C" w:rsidP="0018454C">
      <w:pPr>
        <w:spacing w:after="0" w:line="360" w:lineRule="auto"/>
        <w:jc w:val="both"/>
        <w:rPr>
          <w:sz w:val="24"/>
          <w:szCs w:val="24"/>
        </w:rPr>
      </w:pPr>
    </w:p>
    <w:p w14:paraId="16F5EE85" w14:textId="73CC122B" w:rsidR="0018454C" w:rsidRDefault="0018454C" w:rsidP="0018454C">
      <w:pPr>
        <w:spacing w:after="0" w:line="360" w:lineRule="auto"/>
        <w:jc w:val="both"/>
        <w:rPr>
          <w:sz w:val="24"/>
          <w:szCs w:val="24"/>
        </w:rPr>
      </w:pPr>
    </w:p>
    <w:p w14:paraId="76E2021D" w14:textId="57781489" w:rsidR="0018454C" w:rsidRDefault="0018454C" w:rsidP="0018454C">
      <w:pPr>
        <w:spacing w:after="0" w:line="360" w:lineRule="auto"/>
        <w:jc w:val="both"/>
        <w:rPr>
          <w:sz w:val="24"/>
          <w:szCs w:val="24"/>
        </w:rPr>
      </w:pPr>
    </w:p>
    <w:p w14:paraId="34B8AB4E" w14:textId="2B909984" w:rsidR="0018454C" w:rsidRDefault="0018454C" w:rsidP="0018454C">
      <w:pPr>
        <w:spacing w:after="0" w:line="360" w:lineRule="auto"/>
        <w:jc w:val="both"/>
        <w:rPr>
          <w:sz w:val="24"/>
          <w:szCs w:val="24"/>
        </w:rPr>
      </w:pPr>
    </w:p>
    <w:p w14:paraId="655E300C" w14:textId="6966270E" w:rsidR="0018454C" w:rsidRDefault="0018454C" w:rsidP="0018454C">
      <w:pPr>
        <w:spacing w:after="0" w:line="360" w:lineRule="auto"/>
        <w:jc w:val="both"/>
        <w:rPr>
          <w:sz w:val="24"/>
          <w:szCs w:val="24"/>
        </w:rPr>
      </w:pPr>
    </w:p>
    <w:p w14:paraId="0EF5371B" w14:textId="704FB350" w:rsidR="0018454C" w:rsidRDefault="0018454C" w:rsidP="0018454C">
      <w:pPr>
        <w:spacing w:after="0" w:line="360" w:lineRule="auto"/>
        <w:jc w:val="both"/>
        <w:rPr>
          <w:sz w:val="24"/>
          <w:szCs w:val="24"/>
        </w:rPr>
      </w:pPr>
    </w:p>
    <w:p w14:paraId="3C9F0038" w14:textId="3AD83D6F" w:rsidR="0018454C" w:rsidRDefault="0018454C" w:rsidP="0018454C">
      <w:pPr>
        <w:spacing w:after="0" w:line="360" w:lineRule="auto"/>
        <w:jc w:val="both"/>
        <w:rPr>
          <w:sz w:val="24"/>
          <w:szCs w:val="24"/>
        </w:rPr>
      </w:pPr>
    </w:p>
    <w:p w14:paraId="14B9A40B" w14:textId="30D6EFDF" w:rsidR="0018454C" w:rsidRDefault="0018454C" w:rsidP="0018454C">
      <w:pPr>
        <w:spacing w:after="0" w:line="360" w:lineRule="auto"/>
        <w:jc w:val="both"/>
        <w:rPr>
          <w:sz w:val="24"/>
          <w:szCs w:val="24"/>
        </w:rPr>
      </w:pPr>
    </w:p>
    <w:p w14:paraId="40BD087E" w14:textId="2EFB9261" w:rsidR="0018454C" w:rsidRDefault="0018454C" w:rsidP="0018454C">
      <w:pPr>
        <w:spacing w:after="0" w:line="360" w:lineRule="auto"/>
        <w:jc w:val="both"/>
        <w:rPr>
          <w:sz w:val="24"/>
          <w:szCs w:val="24"/>
        </w:rPr>
      </w:pPr>
    </w:p>
    <w:p w14:paraId="3F41EF0E" w14:textId="77777777" w:rsidR="0018454C" w:rsidRPr="006B2A5C" w:rsidRDefault="0018454C" w:rsidP="0018454C">
      <w:pPr>
        <w:spacing w:after="62" w:line="234" w:lineRule="auto"/>
        <w:ind w:left="7080" w:right="171"/>
      </w:pPr>
      <w:r w:rsidRPr="006B2A5C">
        <w:rPr>
          <w:rFonts w:eastAsia="Times New Roman"/>
          <w:color w:val="000000"/>
          <w:sz w:val="18"/>
        </w:rPr>
        <w:lastRenderedPageBreak/>
        <w:t xml:space="preserve">Załącznik  do uchwały nr 51 Prezydium Sejmu  z dnia 26 sierpnia 2024 r.  </w:t>
      </w:r>
    </w:p>
    <w:p w14:paraId="5F7CAFF8" w14:textId="77777777" w:rsidR="0018454C" w:rsidRPr="006B2A5C" w:rsidRDefault="0018454C" w:rsidP="0018454C">
      <w:pPr>
        <w:spacing w:after="158"/>
      </w:pPr>
      <w:r w:rsidRPr="006B2A5C">
        <w:rPr>
          <w:b/>
          <w:color w:val="000000"/>
          <w:sz w:val="24"/>
        </w:rPr>
        <w:t xml:space="preserve"> </w:t>
      </w:r>
    </w:p>
    <w:p w14:paraId="4D77ACA9" w14:textId="77777777" w:rsidR="0018454C" w:rsidRPr="006B2A5C" w:rsidRDefault="0018454C" w:rsidP="0018454C">
      <w:pPr>
        <w:spacing w:after="158"/>
      </w:pPr>
      <w:r w:rsidRPr="006B2A5C">
        <w:rPr>
          <w:b/>
          <w:color w:val="000000"/>
          <w:sz w:val="24"/>
        </w:rPr>
        <w:t xml:space="preserve">  </w:t>
      </w:r>
    </w:p>
    <w:p w14:paraId="0327BAFF" w14:textId="77777777" w:rsidR="0018454C" w:rsidRPr="006B2A5C" w:rsidRDefault="0018454C" w:rsidP="0018454C">
      <w:pPr>
        <w:spacing w:after="0" w:line="242" w:lineRule="auto"/>
        <w:ind w:left="1535" w:right="1469"/>
      </w:pPr>
      <w:r w:rsidRPr="006B2A5C">
        <w:rPr>
          <w:b/>
          <w:color w:val="000000"/>
          <w:sz w:val="24"/>
        </w:rPr>
        <w:t xml:space="preserve">DEKLAROWANE SKUTKI REGULACJI (DSR) projektu ustawy </w:t>
      </w:r>
    </w:p>
    <w:p w14:paraId="263D75D2" w14:textId="77777777" w:rsidR="0018454C" w:rsidRPr="006B2A5C" w:rsidRDefault="0018454C" w:rsidP="0018454C">
      <w:pPr>
        <w:spacing w:after="0"/>
        <w:ind w:left="66"/>
      </w:pPr>
      <w:r w:rsidRPr="006B2A5C">
        <w:rPr>
          <w:b/>
          <w:color w:val="000000"/>
          <w:sz w:val="24"/>
        </w:rPr>
        <w:t xml:space="preserve"> </w:t>
      </w:r>
    </w:p>
    <w:p w14:paraId="1EDDC113" w14:textId="77777777" w:rsidR="0018454C" w:rsidRPr="006B2A5C" w:rsidRDefault="0018454C" w:rsidP="0018454C">
      <w:pPr>
        <w:spacing w:after="12" w:line="238" w:lineRule="auto"/>
        <w:ind w:right="4469"/>
      </w:pPr>
      <w:r w:rsidRPr="006B2A5C">
        <w:rPr>
          <w:b/>
          <w:color w:val="000000"/>
          <w:sz w:val="24"/>
        </w:rPr>
        <w:t xml:space="preserve">  </w:t>
      </w:r>
      <w:r w:rsidRPr="006B2A5C">
        <w:rPr>
          <w:b/>
          <w:color w:val="000000"/>
          <w:sz w:val="24"/>
        </w:rPr>
        <w:tab/>
        <w:t xml:space="preserve"> </w:t>
      </w:r>
    </w:p>
    <w:p w14:paraId="3C44C0D5" w14:textId="77777777" w:rsidR="0018454C" w:rsidRPr="006B2A5C" w:rsidRDefault="0018454C" w:rsidP="0018454C">
      <w:pPr>
        <w:pStyle w:val="Nagwek2"/>
        <w:tabs>
          <w:tab w:val="center" w:pos="6290"/>
        </w:tabs>
        <w:ind w:left="-15"/>
        <w:jc w:val="both"/>
      </w:pPr>
      <w:r w:rsidRPr="006B2A5C">
        <w:t xml:space="preserve">Informacja o projekcie </w:t>
      </w:r>
      <w:r w:rsidRPr="006B2A5C">
        <w:tab/>
        <w:t xml:space="preserve"> </w:t>
      </w:r>
    </w:p>
    <w:p w14:paraId="34A6776F" w14:textId="77777777" w:rsidR="0018454C" w:rsidRPr="006B2A5C" w:rsidRDefault="0018454C" w:rsidP="0018454C">
      <w:pPr>
        <w:numPr>
          <w:ilvl w:val="0"/>
          <w:numId w:val="4"/>
        </w:numPr>
        <w:spacing w:after="145" w:line="249" w:lineRule="auto"/>
        <w:ind w:hanging="280"/>
        <w:jc w:val="both"/>
      </w:pPr>
      <w:r w:rsidRPr="006B2A5C">
        <w:rPr>
          <w:color w:val="000000"/>
          <w:sz w:val="24"/>
        </w:rPr>
        <w:t xml:space="preserve">Tytuł projektu: </w:t>
      </w:r>
    </w:p>
    <w:p w14:paraId="571961F6" w14:textId="02B920AF" w:rsidR="0018454C" w:rsidRPr="006B2A5C" w:rsidRDefault="0018454C" w:rsidP="0018454C">
      <w:pPr>
        <w:spacing w:after="0"/>
        <w:ind w:left="475"/>
      </w:pPr>
      <w:r w:rsidRPr="006B2A5C">
        <w:rPr>
          <w:color w:val="000000"/>
        </w:rPr>
        <w:t xml:space="preserve"> </w:t>
      </w:r>
      <w:r w:rsidRPr="006B2A5C">
        <w:t xml:space="preserve">Ustawa o zmianie ustawy z dnia 25 czerwca 2010 r. o sporcie </w:t>
      </w:r>
    </w:p>
    <w:p w14:paraId="03CFF077" w14:textId="77777777" w:rsidR="0018454C" w:rsidRPr="006B2A5C" w:rsidRDefault="0018454C" w:rsidP="0018454C">
      <w:pPr>
        <w:spacing w:after="28"/>
        <w:ind w:left="475"/>
      </w:pPr>
      <w:r w:rsidRPr="006B2A5C">
        <w:rPr>
          <w:color w:val="808080"/>
        </w:rPr>
        <w:t xml:space="preserve"> </w:t>
      </w:r>
    </w:p>
    <w:p w14:paraId="5B48AD64" w14:textId="77777777" w:rsidR="0018454C" w:rsidRPr="006B2A5C" w:rsidRDefault="0018454C" w:rsidP="0018454C">
      <w:pPr>
        <w:spacing w:after="163"/>
      </w:pPr>
      <w:r w:rsidRPr="006B2A5C">
        <w:rPr>
          <w:b/>
          <w:color w:val="000000"/>
          <w:sz w:val="24"/>
        </w:rPr>
        <w:t xml:space="preserve"> </w:t>
      </w:r>
    </w:p>
    <w:p w14:paraId="0E30BCF5" w14:textId="77777777" w:rsidR="0018454C" w:rsidRPr="006B2A5C" w:rsidRDefault="0018454C" w:rsidP="0018454C">
      <w:pPr>
        <w:numPr>
          <w:ilvl w:val="0"/>
          <w:numId w:val="4"/>
        </w:numPr>
        <w:spacing w:after="140" w:line="249" w:lineRule="auto"/>
        <w:ind w:hanging="280"/>
        <w:jc w:val="both"/>
      </w:pPr>
      <w:r w:rsidRPr="006B2A5C">
        <w:rPr>
          <w:color w:val="000000"/>
          <w:sz w:val="24"/>
        </w:rPr>
        <w:t xml:space="preserve">Przedstawiciel wnioskodawcy: </w:t>
      </w:r>
    </w:p>
    <w:p w14:paraId="3611F085" w14:textId="13279DC3" w:rsidR="0018454C" w:rsidRPr="006B2A5C" w:rsidRDefault="0018454C" w:rsidP="0018454C">
      <w:pPr>
        <w:spacing w:after="0"/>
        <w:ind w:left="475"/>
      </w:pPr>
      <w:r w:rsidRPr="006B2A5C">
        <w:rPr>
          <w:color w:val="000000"/>
        </w:rPr>
        <w:t xml:space="preserve"> </w:t>
      </w:r>
      <w:r w:rsidRPr="006B2A5C">
        <w:t>Jacek Tomczak</w:t>
      </w:r>
    </w:p>
    <w:p w14:paraId="6944E4D2" w14:textId="77777777" w:rsidR="0018454C" w:rsidRPr="006B2A5C" w:rsidRDefault="0018454C" w:rsidP="0018454C">
      <w:pPr>
        <w:spacing w:after="28"/>
        <w:ind w:left="475"/>
      </w:pPr>
      <w:r w:rsidRPr="006B2A5C">
        <w:rPr>
          <w:color w:val="808080"/>
        </w:rPr>
        <w:t xml:space="preserve"> </w:t>
      </w:r>
    </w:p>
    <w:p w14:paraId="130B4992" w14:textId="77777777" w:rsidR="0018454C" w:rsidRPr="006B2A5C" w:rsidRDefault="0018454C" w:rsidP="0018454C">
      <w:pPr>
        <w:spacing w:after="163"/>
      </w:pPr>
      <w:r w:rsidRPr="006B2A5C">
        <w:rPr>
          <w:b/>
          <w:color w:val="000000"/>
          <w:sz w:val="24"/>
        </w:rPr>
        <w:t xml:space="preserve"> </w:t>
      </w:r>
    </w:p>
    <w:p w14:paraId="3312347D" w14:textId="77777777" w:rsidR="0018454C" w:rsidRPr="006B2A5C" w:rsidRDefault="0018454C" w:rsidP="0018454C">
      <w:pPr>
        <w:spacing w:after="158"/>
      </w:pPr>
      <w:r w:rsidRPr="006B2A5C">
        <w:rPr>
          <w:b/>
          <w:color w:val="000000"/>
          <w:sz w:val="24"/>
        </w:rPr>
        <w:t xml:space="preserve"> </w:t>
      </w:r>
    </w:p>
    <w:p w14:paraId="5C748011" w14:textId="77777777" w:rsidR="0018454C" w:rsidRPr="006B2A5C" w:rsidRDefault="0018454C" w:rsidP="0018454C">
      <w:pPr>
        <w:pStyle w:val="Nagwek2"/>
        <w:ind w:left="-5"/>
        <w:jc w:val="both"/>
      </w:pPr>
      <w:r w:rsidRPr="006B2A5C">
        <w:t>I. Część wstępna</w:t>
      </w:r>
      <w:r w:rsidRPr="006B2A5C">
        <w:rPr>
          <w:b w:val="0"/>
        </w:rPr>
        <w:t xml:space="preserve"> </w:t>
      </w:r>
    </w:p>
    <w:p w14:paraId="7C61F226" w14:textId="77777777" w:rsidR="0018454C" w:rsidRPr="006B2A5C" w:rsidRDefault="0018454C" w:rsidP="0018454C">
      <w:pPr>
        <w:numPr>
          <w:ilvl w:val="0"/>
          <w:numId w:val="5"/>
        </w:numPr>
        <w:spacing w:after="11" w:line="249" w:lineRule="auto"/>
        <w:ind w:hanging="334"/>
        <w:jc w:val="both"/>
      </w:pPr>
      <w:r w:rsidRPr="006B2A5C">
        <w:rPr>
          <w:color w:val="000000"/>
          <w:sz w:val="24"/>
        </w:rPr>
        <w:t xml:space="preserve">Zwięzły opis zidentyfikowanego problemu i proponowanych rozwiązań. </w:t>
      </w:r>
    </w:p>
    <w:tbl>
      <w:tblPr>
        <w:tblStyle w:val="TableGrid"/>
        <w:tblW w:w="9062" w:type="dxa"/>
        <w:tblInd w:w="5" w:type="dxa"/>
        <w:tblCellMar>
          <w:top w:w="9" w:type="dxa"/>
          <w:left w:w="110" w:type="dxa"/>
          <w:right w:w="52" w:type="dxa"/>
        </w:tblCellMar>
        <w:tblLook w:val="04A0" w:firstRow="1" w:lastRow="0" w:firstColumn="1" w:lastColumn="0" w:noHBand="0" w:noVBand="1"/>
      </w:tblPr>
      <w:tblGrid>
        <w:gridCol w:w="9062"/>
      </w:tblGrid>
      <w:tr w:rsidR="0018454C" w:rsidRPr="006B2A5C" w14:paraId="48315A15" w14:textId="77777777" w:rsidTr="00F305F9">
        <w:trPr>
          <w:trHeight w:val="1157"/>
        </w:trPr>
        <w:tc>
          <w:tcPr>
            <w:tcW w:w="9062" w:type="dxa"/>
            <w:tcBorders>
              <w:top w:val="single" w:sz="4" w:space="0" w:color="000000"/>
              <w:left w:val="single" w:sz="4" w:space="0" w:color="000000"/>
              <w:bottom w:val="single" w:sz="4" w:space="0" w:color="000000"/>
              <w:right w:val="single" w:sz="4" w:space="0" w:color="000000"/>
            </w:tcBorders>
          </w:tcPr>
          <w:p w14:paraId="5493A42C" w14:textId="77777777" w:rsidR="0018454C" w:rsidRPr="001D7331" w:rsidRDefault="0018454C" w:rsidP="00F305F9">
            <w:pPr>
              <w:rPr>
                <w:rFonts w:eastAsia="Times New Roman"/>
                <w:szCs w:val="24"/>
              </w:rPr>
            </w:pPr>
            <w:r w:rsidRPr="006B2A5C">
              <w:rPr>
                <w:rFonts w:eastAsia="Times New Roman"/>
                <w:szCs w:val="24"/>
              </w:rPr>
              <w:t xml:space="preserve">Art. 38a ustawy o sporcie określa katalog obiektów sportowych, na których uprawianie sportu kwalifikowane jest jako powszechne korzystanie ze środowiska w </w:t>
            </w:r>
            <w:r w:rsidRPr="001D7331">
              <w:rPr>
                <w:rFonts w:eastAsia="Times New Roman"/>
                <w:szCs w:val="24"/>
              </w:rPr>
              <w:t xml:space="preserve">art. 4 ust. 1 ustawy z dnia 27 kwietnia 2001 r.  – Prawo ochrony środowiska . </w:t>
            </w:r>
          </w:p>
          <w:p w14:paraId="3F0E1C4D" w14:textId="77777777" w:rsidR="0018454C" w:rsidRPr="006B2A5C" w:rsidRDefault="0018454C" w:rsidP="00F305F9">
            <w:pPr>
              <w:rPr>
                <w:rFonts w:eastAsia="Times New Roman"/>
                <w:szCs w:val="24"/>
              </w:rPr>
            </w:pPr>
            <w:r w:rsidRPr="006B2A5C">
              <w:rPr>
                <w:rFonts w:eastAsia="Times New Roman"/>
                <w:szCs w:val="24"/>
              </w:rPr>
              <w:t>Obecny katalog nie obejmuje torów wyścigowych</w:t>
            </w:r>
            <w:r>
              <w:rPr>
                <w:rFonts w:eastAsia="Times New Roman"/>
                <w:szCs w:val="24"/>
              </w:rPr>
              <w:t xml:space="preserve"> wraz z infrastrukturą</w:t>
            </w:r>
            <w:r w:rsidRPr="006B2A5C">
              <w:rPr>
                <w:rFonts w:eastAsia="Times New Roman"/>
                <w:szCs w:val="24"/>
              </w:rPr>
              <w:t>, mimo że:</w:t>
            </w:r>
          </w:p>
          <w:p w14:paraId="1B609A87" w14:textId="77777777" w:rsidR="0018454C" w:rsidRPr="006B2A5C" w:rsidRDefault="0018454C" w:rsidP="0018454C">
            <w:pPr>
              <w:numPr>
                <w:ilvl w:val="0"/>
                <w:numId w:val="8"/>
              </w:numPr>
              <w:jc w:val="both"/>
              <w:rPr>
                <w:rFonts w:eastAsia="Times New Roman"/>
                <w:szCs w:val="24"/>
              </w:rPr>
            </w:pPr>
            <w:r w:rsidRPr="006B2A5C">
              <w:rPr>
                <w:rFonts w:eastAsia="Times New Roman"/>
                <w:szCs w:val="24"/>
              </w:rPr>
              <w:t xml:space="preserve">są one obiektami infrastruktury sportowej, </w:t>
            </w:r>
          </w:p>
          <w:p w14:paraId="6414FDBD" w14:textId="77777777" w:rsidR="0018454C" w:rsidRPr="006B2A5C" w:rsidRDefault="0018454C" w:rsidP="0018454C">
            <w:pPr>
              <w:numPr>
                <w:ilvl w:val="0"/>
                <w:numId w:val="8"/>
              </w:numPr>
              <w:jc w:val="both"/>
              <w:rPr>
                <w:rFonts w:eastAsia="Times New Roman"/>
                <w:szCs w:val="24"/>
              </w:rPr>
            </w:pPr>
            <w:r w:rsidRPr="006B2A5C">
              <w:rPr>
                <w:rFonts w:eastAsia="Times New Roman"/>
                <w:szCs w:val="24"/>
              </w:rPr>
              <w:t>służą szkoleniu sportowemu oraz rekreacyjnej aktywności fizycznej</w:t>
            </w:r>
            <w:r>
              <w:rPr>
                <w:rFonts w:eastAsia="Times New Roman"/>
                <w:szCs w:val="24"/>
              </w:rPr>
              <w:t xml:space="preserve"> a także podwyższaniu umiejętności, które zwiększają bezpieczeństwo ruchu drogowego</w:t>
            </w:r>
            <w:r w:rsidRPr="006B2A5C">
              <w:rPr>
                <w:rFonts w:eastAsia="Times New Roman"/>
                <w:szCs w:val="24"/>
              </w:rPr>
              <w:t xml:space="preserve">, </w:t>
            </w:r>
          </w:p>
          <w:p w14:paraId="14572D8E" w14:textId="77777777" w:rsidR="0018454C" w:rsidRPr="006B2A5C" w:rsidRDefault="0018454C" w:rsidP="0018454C">
            <w:pPr>
              <w:numPr>
                <w:ilvl w:val="0"/>
                <w:numId w:val="8"/>
              </w:numPr>
              <w:jc w:val="both"/>
              <w:rPr>
                <w:rFonts w:eastAsia="Times New Roman"/>
                <w:szCs w:val="24"/>
              </w:rPr>
            </w:pPr>
            <w:r w:rsidRPr="006B2A5C">
              <w:rPr>
                <w:rFonts w:eastAsia="Times New Roman"/>
                <w:szCs w:val="24"/>
              </w:rPr>
              <w:t xml:space="preserve">funkcjonują w systemie sportu kwalifikowanego i amatorskiego. </w:t>
            </w:r>
          </w:p>
          <w:p w14:paraId="6F7B57A8" w14:textId="77777777" w:rsidR="0018454C" w:rsidRPr="006B2A5C" w:rsidRDefault="0018454C" w:rsidP="00F305F9">
            <w:pPr>
              <w:rPr>
                <w:rFonts w:eastAsia="Times New Roman"/>
                <w:szCs w:val="24"/>
              </w:rPr>
            </w:pPr>
            <w:r w:rsidRPr="006B2A5C">
              <w:rPr>
                <w:rFonts w:eastAsia="Times New Roman"/>
                <w:szCs w:val="24"/>
              </w:rPr>
              <w:t>Brak jednoznacznego wskazania torów wyścigowych</w:t>
            </w:r>
            <w:r>
              <w:rPr>
                <w:rFonts w:eastAsia="Times New Roman"/>
                <w:szCs w:val="24"/>
              </w:rPr>
              <w:t xml:space="preserve"> wraz z infrastrukturą</w:t>
            </w:r>
            <w:r w:rsidRPr="006B2A5C">
              <w:rPr>
                <w:rFonts w:eastAsia="Times New Roman"/>
                <w:szCs w:val="24"/>
              </w:rPr>
              <w:t xml:space="preserve"> powoduje w praktyce:</w:t>
            </w:r>
          </w:p>
          <w:p w14:paraId="69DEB546" w14:textId="77777777" w:rsidR="0018454C" w:rsidRPr="006B2A5C" w:rsidRDefault="0018454C" w:rsidP="0018454C">
            <w:pPr>
              <w:numPr>
                <w:ilvl w:val="0"/>
                <w:numId w:val="9"/>
              </w:numPr>
              <w:jc w:val="both"/>
              <w:rPr>
                <w:rFonts w:eastAsia="Times New Roman"/>
                <w:szCs w:val="24"/>
              </w:rPr>
            </w:pPr>
            <w:r w:rsidRPr="006B2A5C">
              <w:rPr>
                <w:rFonts w:eastAsia="Times New Roman"/>
                <w:szCs w:val="24"/>
              </w:rPr>
              <w:t xml:space="preserve">rozbieżności interpretacyjne organów administracji, </w:t>
            </w:r>
          </w:p>
          <w:p w14:paraId="1FDD3857" w14:textId="77777777" w:rsidR="0018454C" w:rsidRPr="006B2A5C" w:rsidRDefault="0018454C" w:rsidP="0018454C">
            <w:pPr>
              <w:numPr>
                <w:ilvl w:val="0"/>
                <w:numId w:val="9"/>
              </w:numPr>
              <w:jc w:val="both"/>
              <w:rPr>
                <w:rFonts w:eastAsia="Times New Roman"/>
                <w:szCs w:val="24"/>
              </w:rPr>
            </w:pPr>
            <w:r w:rsidRPr="006B2A5C">
              <w:rPr>
                <w:rFonts w:eastAsia="Times New Roman"/>
                <w:szCs w:val="24"/>
              </w:rPr>
              <w:t xml:space="preserve">kwalifikowanie aktywności sportowej jako przedsięwzięcia wymagającego nadmiernych procedur środowiskowych, </w:t>
            </w:r>
          </w:p>
          <w:p w14:paraId="04C72964" w14:textId="77777777" w:rsidR="0018454C" w:rsidRDefault="0018454C" w:rsidP="0018454C">
            <w:pPr>
              <w:numPr>
                <w:ilvl w:val="0"/>
                <w:numId w:val="9"/>
              </w:numPr>
              <w:jc w:val="both"/>
              <w:rPr>
                <w:rFonts w:eastAsia="Times New Roman"/>
                <w:szCs w:val="24"/>
              </w:rPr>
            </w:pPr>
            <w:r w:rsidRPr="006B2A5C">
              <w:rPr>
                <w:rFonts w:eastAsia="Times New Roman"/>
                <w:szCs w:val="24"/>
              </w:rPr>
              <w:t>ograniczenie możliwości rozwoju motorsportu oraz szkolenia kierowców</w:t>
            </w:r>
            <w:r>
              <w:rPr>
                <w:rFonts w:eastAsia="Times New Roman"/>
                <w:szCs w:val="24"/>
              </w:rPr>
              <w:t xml:space="preserve"> czy innych użytkowników dróg</w:t>
            </w:r>
            <w:r w:rsidRPr="006B2A5C">
              <w:rPr>
                <w:rFonts w:eastAsia="Times New Roman"/>
                <w:szCs w:val="24"/>
              </w:rPr>
              <w:t xml:space="preserve">. </w:t>
            </w:r>
          </w:p>
          <w:p w14:paraId="678B9540" w14:textId="77777777" w:rsidR="0018454C" w:rsidRPr="006B2A5C" w:rsidRDefault="0018454C" w:rsidP="00F305F9">
            <w:pPr>
              <w:ind w:left="360"/>
              <w:rPr>
                <w:rFonts w:eastAsia="Times New Roman"/>
                <w:szCs w:val="24"/>
              </w:rPr>
            </w:pPr>
            <w:r w:rsidRPr="001D7331">
              <w:rPr>
                <w:rFonts w:eastAsia="Times New Roman"/>
                <w:szCs w:val="24"/>
              </w:rPr>
              <w:t>•</w:t>
            </w:r>
            <w:r w:rsidRPr="001D7331">
              <w:rPr>
                <w:rFonts w:eastAsia="Times New Roman"/>
                <w:szCs w:val="24"/>
              </w:rPr>
              <w:tab/>
              <w:t>ograniczanie korzystania z infrastruktury służącej zwiększaniu bezpieczeństwa ruchu drogowego.</w:t>
            </w:r>
          </w:p>
          <w:p w14:paraId="70E9B3BB" w14:textId="77777777" w:rsidR="0018454C" w:rsidRPr="006B2A5C" w:rsidRDefault="0018454C" w:rsidP="00F305F9">
            <w:pPr>
              <w:rPr>
                <w:rFonts w:eastAsia="Times New Roman"/>
                <w:szCs w:val="24"/>
              </w:rPr>
            </w:pPr>
            <w:r w:rsidRPr="006B2A5C">
              <w:rPr>
                <w:rFonts w:eastAsia="Times New Roman"/>
                <w:szCs w:val="24"/>
              </w:rPr>
              <w:t>Problem dotyczy w szczególności:</w:t>
            </w:r>
          </w:p>
          <w:p w14:paraId="50A0F3F6" w14:textId="77777777" w:rsidR="0018454C" w:rsidRPr="006B2A5C" w:rsidRDefault="0018454C" w:rsidP="0018454C">
            <w:pPr>
              <w:numPr>
                <w:ilvl w:val="0"/>
                <w:numId w:val="10"/>
              </w:numPr>
              <w:jc w:val="both"/>
              <w:rPr>
                <w:rFonts w:eastAsia="Times New Roman"/>
                <w:szCs w:val="24"/>
              </w:rPr>
            </w:pPr>
            <w:r w:rsidRPr="006B2A5C">
              <w:rPr>
                <w:rFonts w:eastAsia="Times New Roman"/>
                <w:szCs w:val="24"/>
              </w:rPr>
              <w:t xml:space="preserve">zarządców torów sportowych, </w:t>
            </w:r>
          </w:p>
          <w:p w14:paraId="49BBF4EA" w14:textId="77777777" w:rsidR="0018454C" w:rsidRPr="006B2A5C" w:rsidRDefault="0018454C" w:rsidP="0018454C">
            <w:pPr>
              <w:numPr>
                <w:ilvl w:val="0"/>
                <w:numId w:val="10"/>
              </w:numPr>
              <w:jc w:val="both"/>
              <w:rPr>
                <w:rFonts w:eastAsia="Times New Roman"/>
                <w:szCs w:val="24"/>
              </w:rPr>
            </w:pPr>
            <w:r w:rsidRPr="006B2A5C">
              <w:rPr>
                <w:rFonts w:eastAsia="Times New Roman"/>
                <w:szCs w:val="24"/>
              </w:rPr>
              <w:t xml:space="preserve">klubów sportów motorowych, </w:t>
            </w:r>
          </w:p>
          <w:p w14:paraId="4AAF98F6" w14:textId="77777777" w:rsidR="0018454C" w:rsidRPr="006B2A5C" w:rsidRDefault="0018454C" w:rsidP="0018454C">
            <w:pPr>
              <w:numPr>
                <w:ilvl w:val="0"/>
                <w:numId w:val="10"/>
              </w:numPr>
              <w:jc w:val="both"/>
              <w:rPr>
                <w:rFonts w:eastAsia="Times New Roman"/>
                <w:szCs w:val="24"/>
              </w:rPr>
            </w:pPr>
            <w:r w:rsidRPr="006B2A5C">
              <w:rPr>
                <w:rFonts w:eastAsia="Times New Roman"/>
                <w:szCs w:val="24"/>
              </w:rPr>
              <w:t xml:space="preserve">jednostek samorządu terytorialnego, </w:t>
            </w:r>
          </w:p>
          <w:p w14:paraId="4D8BFB0B" w14:textId="77777777" w:rsidR="0018454C" w:rsidRDefault="0018454C" w:rsidP="0018454C">
            <w:pPr>
              <w:numPr>
                <w:ilvl w:val="0"/>
                <w:numId w:val="10"/>
              </w:numPr>
              <w:jc w:val="both"/>
              <w:rPr>
                <w:rFonts w:eastAsia="Times New Roman"/>
                <w:szCs w:val="24"/>
              </w:rPr>
            </w:pPr>
            <w:r w:rsidRPr="006B2A5C">
              <w:rPr>
                <w:rFonts w:eastAsia="Times New Roman"/>
                <w:szCs w:val="24"/>
              </w:rPr>
              <w:t>uczestników sportu motorowego i rekreacyjneg</w:t>
            </w:r>
            <w:r>
              <w:rPr>
                <w:rFonts w:eastAsia="Times New Roman"/>
                <w:szCs w:val="24"/>
              </w:rPr>
              <w:t>o, w tym także w dyscyplinach pokrewnych takich jak modelarstwo, pojazdy elektryczne, kolarstwo etc.</w:t>
            </w:r>
          </w:p>
          <w:p w14:paraId="0E2AC17F" w14:textId="77777777" w:rsidR="0018454C" w:rsidRPr="006B2A5C" w:rsidRDefault="0018454C" w:rsidP="0018454C">
            <w:pPr>
              <w:numPr>
                <w:ilvl w:val="0"/>
                <w:numId w:val="10"/>
              </w:numPr>
              <w:jc w:val="both"/>
              <w:rPr>
                <w:rFonts w:eastAsia="Times New Roman"/>
                <w:szCs w:val="24"/>
              </w:rPr>
            </w:pPr>
            <w:r w:rsidRPr="001D7331">
              <w:rPr>
                <w:rFonts w:eastAsia="Times New Roman"/>
                <w:szCs w:val="24"/>
              </w:rPr>
              <w:lastRenderedPageBreak/>
              <w:t>pośrednio również użytkowników dróg publicznych poprzez zwiększanie bezpieczeństwa ruchu drogowego.</w:t>
            </w:r>
          </w:p>
          <w:p w14:paraId="194DD937" w14:textId="77777777" w:rsidR="0018454C" w:rsidRPr="006B2A5C" w:rsidRDefault="0018454C" w:rsidP="00F305F9">
            <w:pPr>
              <w:rPr>
                <w:rFonts w:eastAsia="Times New Roman"/>
                <w:szCs w:val="24"/>
              </w:rPr>
            </w:pPr>
            <w:r w:rsidRPr="006B2A5C">
              <w:rPr>
                <w:rFonts w:eastAsia="Times New Roman"/>
                <w:szCs w:val="24"/>
              </w:rPr>
              <w:t>Proponowane rozwiązanie</w:t>
            </w:r>
          </w:p>
          <w:p w14:paraId="5A92CFAC" w14:textId="77777777" w:rsidR="0018454C" w:rsidRPr="006B2A5C" w:rsidRDefault="0018454C" w:rsidP="00F305F9">
            <w:pPr>
              <w:rPr>
                <w:rFonts w:eastAsia="Times New Roman"/>
                <w:szCs w:val="24"/>
              </w:rPr>
            </w:pPr>
            <w:r w:rsidRPr="006B2A5C">
              <w:rPr>
                <w:rFonts w:eastAsia="Times New Roman"/>
                <w:szCs w:val="24"/>
              </w:rPr>
              <w:t>Projekt ustawy przewiduje uzupełnienie katalogu obiektów sportowych wskazanych w art. 38a ustawy o sporcie poprzez dodanie:</w:t>
            </w:r>
          </w:p>
          <w:p w14:paraId="4D35D845" w14:textId="77777777" w:rsidR="0018454C" w:rsidRPr="006B2A5C" w:rsidRDefault="0018454C" w:rsidP="00F305F9">
            <w:pPr>
              <w:rPr>
                <w:rFonts w:eastAsia="Times New Roman"/>
                <w:szCs w:val="24"/>
              </w:rPr>
            </w:pPr>
            <w:r w:rsidRPr="006B2A5C">
              <w:rPr>
                <w:rFonts w:eastAsia="Times New Roman"/>
                <w:szCs w:val="24"/>
              </w:rPr>
              <w:t>„torów wyścigowych</w:t>
            </w:r>
            <w:r>
              <w:rPr>
                <w:rFonts w:eastAsia="Times New Roman"/>
                <w:szCs w:val="24"/>
              </w:rPr>
              <w:t xml:space="preserve"> wraz z infrastrukturą</w:t>
            </w:r>
            <w:r w:rsidRPr="006B2A5C">
              <w:rPr>
                <w:rFonts w:eastAsia="Times New Roman"/>
                <w:szCs w:val="24"/>
              </w:rPr>
              <w:t>”.</w:t>
            </w:r>
          </w:p>
          <w:p w14:paraId="25B6A04A" w14:textId="77777777" w:rsidR="0018454C" w:rsidRPr="006B2A5C" w:rsidRDefault="0018454C" w:rsidP="00F305F9">
            <w:pPr>
              <w:rPr>
                <w:rFonts w:eastAsia="Times New Roman"/>
                <w:szCs w:val="24"/>
              </w:rPr>
            </w:pPr>
          </w:p>
          <w:p w14:paraId="6A300CD3" w14:textId="77777777" w:rsidR="0018454C" w:rsidRPr="006B2A5C" w:rsidRDefault="0018454C" w:rsidP="00F305F9">
            <w:pPr>
              <w:rPr>
                <w:rFonts w:eastAsia="Times New Roman"/>
                <w:szCs w:val="24"/>
              </w:rPr>
            </w:pPr>
            <w:r w:rsidRPr="006B2A5C">
              <w:rPr>
                <w:rFonts w:eastAsia="Times New Roman"/>
                <w:szCs w:val="24"/>
              </w:rPr>
              <w:t>Zmiana ma charakter:</w:t>
            </w:r>
          </w:p>
          <w:p w14:paraId="5068E19A" w14:textId="77777777" w:rsidR="0018454C" w:rsidRPr="006B2A5C" w:rsidRDefault="0018454C" w:rsidP="00F305F9">
            <w:pPr>
              <w:rPr>
                <w:rFonts w:eastAsia="Times New Roman"/>
                <w:szCs w:val="24"/>
              </w:rPr>
            </w:pPr>
            <w:r w:rsidRPr="006B2A5C">
              <w:rPr>
                <w:rFonts w:eastAsia="Times New Roman"/>
                <w:szCs w:val="24"/>
              </w:rPr>
              <w:t>•</w:t>
            </w:r>
            <w:r w:rsidRPr="006B2A5C">
              <w:rPr>
                <w:rFonts w:eastAsia="Times New Roman"/>
                <w:szCs w:val="24"/>
              </w:rPr>
              <w:tab/>
              <w:t xml:space="preserve">doprecyzowujący, </w:t>
            </w:r>
          </w:p>
          <w:p w14:paraId="62A3C0D0" w14:textId="77777777" w:rsidR="0018454C" w:rsidRPr="006B2A5C" w:rsidRDefault="0018454C" w:rsidP="00F305F9">
            <w:pPr>
              <w:rPr>
                <w:rFonts w:eastAsia="Times New Roman"/>
                <w:szCs w:val="24"/>
              </w:rPr>
            </w:pPr>
            <w:r w:rsidRPr="006B2A5C">
              <w:rPr>
                <w:rFonts w:eastAsia="Times New Roman"/>
                <w:szCs w:val="24"/>
              </w:rPr>
              <w:t>•</w:t>
            </w:r>
            <w:r w:rsidRPr="006B2A5C">
              <w:rPr>
                <w:rFonts w:eastAsia="Times New Roman"/>
                <w:szCs w:val="24"/>
              </w:rPr>
              <w:tab/>
              <w:t xml:space="preserve">systemowy, </w:t>
            </w:r>
          </w:p>
          <w:p w14:paraId="3F28CCAC" w14:textId="77777777" w:rsidR="0018454C" w:rsidRPr="006B2A5C" w:rsidRDefault="0018454C" w:rsidP="00F305F9">
            <w:pPr>
              <w:rPr>
                <w:rFonts w:eastAsia="Times New Roman"/>
                <w:szCs w:val="24"/>
              </w:rPr>
            </w:pPr>
            <w:r w:rsidRPr="006B2A5C">
              <w:rPr>
                <w:rFonts w:eastAsia="Times New Roman"/>
                <w:szCs w:val="24"/>
              </w:rPr>
              <w:t>•</w:t>
            </w:r>
            <w:r w:rsidRPr="006B2A5C">
              <w:rPr>
                <w:rFonts w:eastAsia="Times New Roman"/>
                <w:szCs w:val="24"/>
              </w:rPr>
              <w:tab/>
              <w:t>nienakładający nowych obowiązków prawnych</w:t>
            </w:r>
            <w:r>
              <w:rPr>
                <w:rFonts w:eastAsia="Times New Roman"/>
                <w:szCs w:val="24"/>
              </w:rPr>
              <w:t xml:space="preserve"> oraz nie generujący kosztów</w:t>
            </w:r>
            <w:r w:rsidRPr="006B2A5C">
              <w:rPr>
                <w:rFonts w:eastAsia="Times New Roman"/>
                <w:szCs w:val="24"/>
              </w:rPr>
              <w:t>.</w:t>
            </w:r>
          </w:p>
          <w:p w14:paraId="1B40A58C" w14:textId="77777777" w:rsidR="0018454C" w:rsidRPr="006B2A5C" w:rsidRDefault="0018454C" w:rsidP="00F305F9">
            <w:pPr>
              <w:rPr>
                <w:rFonts w:eastAsia="Times New Roman"/>
                <w:szCs w:val="24"/>
              </w:rPr>
            </w:pPr>
          </w:p>
          <w:p w14:paraId="1A1BB524" w14:textId="77777777" w:rsidR="0018454C" w:rsidRPr="006B2A5C" w:rsidRDefault="0018454C" w:rsidP="00F305F9">
            <w:pPr>
              <w:rPr>
                <w:rFonts w:eastAsia="Times New Roman"/>
                <w:szCs w:val="24"/>
              </w:rPr>
            </w:pPr>
            <w:r w:rsidRPr="006B2A5C">
              <w:rPr>
                <w:rFonts w:eastAsia="Times New Roman"/>
                <w:szCs w:val="24"/>
              </w:rPr>
              <w:t>Skutki braku zmiany stanu obecnego</w:t>
            </w:r>
          </w:p>
          <w:p w14:paraId="3400F248" w14:textId="77777777" w:rsidR="0018454C" w:rsidRPr="006B2A5C" w:rsidRDefault="0018454C" w:rsidP="00F305F9">
            <w:pPr>
              <w:rPr>
                <w:rFonts w:eastAsia="Times New Roman"/>
                <w:szCs w:val="24"/>
              </w:rPr>
            </w:pPr>
            <w:r w:rsidRPr="006B2A5C">
              <w:rPr>
                <w:rFonts w:eastAsia="Times New Roman"/>
                <w:szCs w:val="24"/>
              </w:rPr>
              <w:t>Brak nowelizacji spowoduje:</w:t>
            </w:r>
          </w:p>
          <w:p w14:paraId="235B8395" w14:textId="77777777" w:rsidR="0018454C" w:rsidRPr="006B2A5C" w:rsidRDefault="0018454C" w:rsidP="00F305F9">
            <w:pPr>
              <w:rPr>
                <w:rFonts w:eastAsia="Times New Roman"/>
                <w:szCs w:val="24"/>
              </w:rPr>
            </w:pPr>
            <w:r w:rsidRPr="006B2A5C">
              <w:rPr>
                <w:rFonts w:eastAsia="Times New Roman"/>
                <w:szCs w:val="24"/>
              </w:rPr>
              <w:t>•</w:t>
            </w:r>
            <w:r w:rsidRPr="006B2A5C">
              <w:rPr>
                <w:rFonts w:eastAsia="Times New Roman"/>
                <w:szCs w:val="24"/>
              </w:rPr>
              <w:tab/>
              <w:t xml:space="preserve">utrzymanie niepewności interpretacyjnej, </w:t>
            </w:r>
          </w:p>
          <w:p w14:paraId="08D3B34A" w14:textId="77777777" w:rsidR="0018454C" w:rsidRPr="006B2A5C" w:rsidRDefault="0018454C" w:rsidP="00F305F9">
            <w:pPr>
              <w:rPr>
                <w:rFonts w:eastAsia="Times New Roman"/>
                <w:szCs w:val="24"/>
              </w:rPr>
            </w:pPr>
            <w:r w:rsidRPr="006B2A5C">
              <w:rPr>
                <w:rFonts w:eastAsia="Times New Roman"/>
                <w:szCs w:val="24"/>
              </w:rPr>
              <w:t>•</w:t>
            </w:r>
            <w:r w:rsidRPr="006B2A5C">
              <w:rPr>
                <w:rFonts w:eastAsia="Times New Roman"/>
                <w:szCs w:val="24"/>
              </w:rPr>
              <w:tab/>
              <w:t xml:space="preserve">dalsze ograniczenia rozwoju infrastruktury motorsportowej, </w:t>
            </w:r>
          </w:p>
          <w:p w14:paraId="3C91CE49" w14:textId="77777777" w:rsidR="0018454C" w:rsidRDefault="0018454C" w:rsidP="00F305F9">
            <w:pPr>
              <w:rPr>
                <w:rFonts w:eastAsia="Times New Roman"/>
                <w:szCs w:val="24"/>
              </w:rPr>
            </w:pPr>
            <w:r w:rsidRPr="006B2A5C">
              <w:rPr>
                <w:rFonts w:eastAsia="Times New Roman"/>
                <w:szCs w:val="24"/>
              </w:rPr>
              <w:t>•</w:t>
            </w:r>
            <w:r w:rsidRPr="006B2A5C">
              <w:rPr>
                <w:rFonts w:eastAsia="Times New Roman"/>
                <w:szCs w:val="24"/>
              </w:rPr>
              <w:tab/>
              <w:t>ryzyko nierównego traktowania dyscyplin sportowych względem innych obiektów już wymienionych w ustawie.</w:t>
            </w:r>
          </w:p>
          <w:p w14:paraId="40A3AD65" w14:textId="77777777" w:rsidR="0018454C" w:rsidRPr="006B2A5C" w:rsidRDefault="0018454C" w:rsidP="00F305F9">
            <w:pPr>
              <w:rPr>
                <w:rFonts w:eastAsia="Times New Roman"/>
                <w:szCs w:val="24"/>
              </w:rPr>
            </w:pPr>
            <w:r w:rsidRPr="006B2A5C">
              <w:rPr>
                <w:rFonts w:eastAsia="Times New Roman"/>
                <w:szCs w:val="24"/>
              </w:rPr>
              <w:t>•</w:t>
            </w:r>
            <w:r w:rsidRPr="006B2A5C">
              <w:rPr>
                <w:rFonts w:eastAsia="Times New Roman"/>
                <w:szCs w:val="24"/>
              </w:rPr>
              <w:tab/>
            </w:r>
            <w:r>
              <w:rPr>
                <w:rFonts w:eastAsia="Times New Roman"/>
                <w:szCs w:val="24"/>
              </w:rPr>
              <w:t>ograniczenie działąlnośći służącej zwiększaniu bezpieczeństwa ruchu drogowego np. jako miejsc ćwiczeń służb nadzorujących bezpieczeństwo komunikacyjne.</w:t>
            </w:r>
          </w:p>
          <w:p w14:paraId="623FE497" w14:textId="77777777" w:rsidR="0018454C" w:rsidRPr="006B2A5C" w:rsidRDefault="0018454C" w:rsidP="00F305F9">
            <w:pPr>
              <w:spacing w:before="100" w:beforeAutospacing="1" w:after="100" w:afterAutospacing="1"/>
            </w:pPr>
          </w:p>
        </w:tc>
      </w:tr>
    </w:tbl>
    <w:p w14:paraId="2859C0AE" w14:textId="77777777" w:rsidR="0018454C" w:rsidRPr="006B2A5C" w:rsidRDefault="0018454C" w:rsidP="0018454C">
      <w:pPr>
        <w:spacing w:after="163"/>
      </w:pPr>
      <w:r w:rsidRPr="006B2A5C">
        <w:rPr>
          <w:color w:val="000000"/>
          <w:sz w:val="24"/>
        </w:rPr>
        <w:lastRenderedPageBreak/>
        <w:t xml:space="preserve"> </w:t>
      </w:r>
    </w:p>
    <w:p w14:paraId="1641A004" w14:textId="77777777" w:rsidR="0018454C" w:rsidRPr="006B2A5C" w:rsidRDefault="0018454C" w:rsidP="0018454C">
      <w:pPr>
        <w:numPr>
          <w:ilvl w:val="0"/>
          <w:numId w:val="5"/>
        </w:numPr>
        <w:spacing w:after="169" w:line="249" w:lineRule="auto"/>
        <w:ind w:hanging="334"/>
        <w:jc w:val="both"/>
      </w:pPr>
      <w:r w:rsidRPr="006B2A5C">
        <w:rPr>
          <w:color w:val="000000"/>
          <w:sz w:val="24"/>
        </w:rPr>
        <w:t xml:space="preserve">Czy były rozważane rozwiązania alternatywne? </w:t>
      </w:r>
    </w:p>
    <w:p w14:paraId="6EA473E5" w14:textId="77777777" w:rsidR="0018454C" w:rsidRPr="006B2A5C" w:rsidRDefault="0018454C" w:rsidP="0018454C">
      <w:pPr>
        <w:numPr>
          <w:ilvl w:val="1"/>
          <w:numId w:val="5"/>
        </w:numPr>
        <w:spacing w:after="11" w:line="249" w:lineRule="auto"/>
        <w:ind w:hanging="360"/>
        <w:jc w:val="both"/>
      </w:pPr>
      <w:r w:rsidRPr="006B2A5C">
        <w:rPr>
          <w:color w:val="000000"/>
          <w:sz w:val="24"/>
        </w:rPr>
        <w:t xml:space="preserve">Tak  </w:t>
      </w:r>
    </w:p>
    <w:p w14:paraId="35FF0C1B" w14:textId="77777777" w:rsidR="0018454C" w:rsidRPr="006B2A5C" w:rsidRDefault="0018454C" w:rsidP="0018454C">
      <w:pPr>
        <w:pBdr>
          <w:right w:val="single" w:sz="4" w:space="1" w:color="000000"/>
        </w:pBdr>
        <w:spacing w:after="0"/>
        <w:ind w:left="100" w:right="95"/>
        <w:rPr>
          <w:rFonts w:eastAsia="Times New Roman"/>
          <w:szCs w:val="24"/>
        </w:rPr>
      </w:pPr>
      <w:r w:rsidRPr="006B2A5C">
        <w:rPr>
          <w:rFonts w:eastAsia="Times New Roman"/>
          <w:szCs w:val="24"/>
        </w:rPr>
        <w:t>•</w:t>
      </w:r>
      <w:r w:rsidRPr="006B2A5C">
        <w:rPr>
          <w:rFonts w:eastAsia="Times New Roman"/>
          <w:szCs w:val="24"/>
        </w:rPr>
        <w:tab/>
        <w:t>Wydanie wytycznych interpretacyjnych  - Brak mocy wiążącej</w:t>
      </w:r>
    </w:p>
    <w:p w14:paraId="148041A7" w14:textId="77777777" w:rsidR="0018454C" w:rsidRPr="006B2A5C" w:rsidRDefault="0018454C" w:rsidP="0018454C">
      <w:pPr>
        <w:pBdr>
          <w:right w:val="single" w:sz="4" w:space="1" w:color="000000"/>
        </w:pBdr>
        <w:spacing w:after="0"/>
        <w:ind w:left="100" w:right="95"/>
        <w:rPr>
          <w:rFonts w:eastAsia="Times New Roman"/>
          <w:szCs w:val="24"/>
        </w:rPr>
      </w:pPr>
      <w:r w:rsidRPr="006B2A5C">
        <w:rPr>
          <w:rFonts w:eastAsia="Times New Roman"/>
          <w:szCs w:val="24"/>
        </w:rPr>
        <w:t>•</w:t>
      </w:r>
      <w:r w:rsidRPr="006B2A5C">
        <w:rPr>
          <w:rFonts w:eastAsia="Times New Roman"/>
          <w:szCs w:val="24"/>
        </w:rPr>
        <w:tab/>
        <w:t>Nowelizacja Prawa ochrony środowiska - Nieproporcjonalna wobec zakresu problemu</w:t>
      </w:r>
    </w:p>
    <w:p w14:paraId="17634EFB" w14:textId="77777777" w:rsidR="0018454C" w:rsidRPr="006B2A5C" w:rsidRDefault="0018454C" w:rsidP="0018454C">
      <w:pPr>
        <w:pBdr>
          <w:right w:val="single" w:sz="4" w:space="1" w:color="000000"/>
        </w:pBdr>
        <w:spacing w:after="0"/>
        <w:ind w:left="100" w:right="95"/>
        <w:rPr>
          <w:rFonts w:eastAsia="Times New Roman"/>
          <w:szCs w:val="24"/>
        </w:rPr>
      </w:pPr>
      <w:r w:rsidRPr="006B2A5C">
        <w:rPr>
          <w:rFonts w:eastAsia="Times New Roman"/>
          <w:szCs w:val="24"/>
        </w:rPr>
        <w:t>•</w:t>
      </w:r>
      <w:r w:rsidRPr="006B2A5C">
        <w:rPr>
          <w:rFonts w:eastAsia="Times New Roman"/>
          <w:szCs w:val="24"/>
        </w:rPr>
        <w:tab/>
        <w:t>Pozostawienie stanu obecnego - Nie usuwa rozbieżności interpretacyjnych</w:t>
      </w:r>
    </w:p>
    <w:p w14:paraId="57D9A635" w14:textId="77777777" w:rsidR="0018454C" w:rsidRPr="006B2A5C" w:rsidRDefault="0018454C" w:rsidP="0018454C">
      <w:pPr>
        <w:pBdr>
          <w:right w:val="single" w:sz="4" w:space="1" w:color="000000"/>
        </w:pBdr>
        <w:spacing w:after="0"/>
        <w:ind w:left="100" w:right="95"/>
        <w:rPr>
          <w:rFonts w:eastAsia="Times New Roman"/>
          <w:szCs w:val="24"/>
        </w:rPr>
      </w:pPr>
    </w:p>
    <w:p w14:paraId="53CA33D7" w14:textId="77777777" w:rsidR="0018454C" w:rsidRPr="006B2A5C" w:rsidRDefault="0018454C" w:rsidP="0018454C">
      <w:pPr>
        <w:pBdr>
          <w:right w:val="single" w:sz="4" w:space="1" w:color="000000"/>
        </w:pBdr>
        <w:spacing w:after="0"/>
        <w:ind w:left="100" w:right="95"/>
        <w:rPr>
          <w:rFonts w:eastAsia="Times New Roman"/>
          <w:szCs w:val="24"/>
        </w:rPr>
      </w:pPr>
      <w:r w:rsidRPr="006B2A5C">
        <w:rPr>
          <w:rFonts w:eastAsia="Times New Roman"/>
          <w:szCs w:val="24"/>
        </w:rPr>
        <w:t>Wybrano rozwiązanie polegające na uzupełnieniu katalogu ustawowego jako najmniej ingerujące w system prawa</w:t>
      </w:r>
      <w:r>
        <w:rPr>
          <w:rFonts w:eastAsia="Times New Roman"/>
          <w:szCs w:val="24"/>
        </w:rPr>
        <w:t xml:space="preserve">, </w:t>
      </w:r>
      <w:r w:rsidRPr="001D7331">
        <w:rPr>
          <w:rFonts w:eastAsia="Times New Roman"/>
          <w:szCs w:val="24"/>
        </w:rPr>
        <w:t>a jednocześnie mające doprecyzowujący charakter i służące spójności prawa.</w:t>
      </w:r>
    </w:p>
    <w:p w14:paraId="0F33B139" w14:textId="77777777" w:rsidR="0018454C" w:rsidRPr="006B2A5C" w:rsidRDefault="0018454C" w:rsidP="0018454C">
      <w:pPr>
        <w:pBdr>
          <w:right w:val="single" w:sz="4" w:space="1" w:color="000000"/>
        </w:pBdr>
        <w:spacing w:after="0"/>
        <w:ind w:left="100" w:right="95"/>
      </w:pPr>
    </w:p>
    <w:p w14:paraId="4D22A3AF" w14:textId="77777777" w:rsidR="0018454C" w:rsidRPr="006B2A5C" w:rsidRDefault="0018454C" w:rsidP="0018454C">
      <w:pPr>
        <w:pBdr>
          <w:right w:val="single" w:sz="4" w:space="1" w:color="000000"/>
        </w:pBdr>
        <w:spacing w:after="0"/>
        <w:ind w:left="100" w:right="95"/>
      </w:pPr>
    </w:p>
    <w:p w14:paraId="44EE5175" w14:textId="77777777" w:rsidR="0018454C" w:rsidRPr="006B2A5C" w:rsidRDefault="0018454C" w:rsidP="0018454C">
      <w:pPr>
        <w:spacing w:after="0"/>
      </w:pPr>
      <w:r w:rsidRPr="006B2A5C">
        <w:rPr>
          <w:b/>
          <w:color w:val="000000"/>
          <w:sz w:val="24"/>
        </w:rPr>
        <w:t xml:space="preserve"> </w:t>
      </w:r>
    </w:p>
    <w:p w14:paraId="05B7CA07" w14:textId="77777777" w:rsidR="0018454C" w:rsidRPr="006B2A5C" w:rsidRDefault="0018454C" w:rsidP="0018454C">
      <w:pPr>
        <w:pStyle w:val="Nagwek2"/>
        <w:ind w:left="-5"/>
        <w:jc w:val="both"/>
      </w:pPr>
      <w:r w:rsidRPr="006B2A5C">
        <w:t>II. Wymogi określone w art. 34 ust. 2 pkt 3–5 regulaminu Sejmu</w:t>
      </w:r>
      <w:r w:rsidRPr="006B2A5C">
        <w:rPr>
          <w:b w:val="0"/>
        </w:rPr>
        <w:t xml:space="preserve"> </w:t>
      </w:r>
    </w:p>
    <w:p w14:paraId="76CE1DD2" w14:textId="77777777" w:rsidR="0018454C" w:rsidRPr="006B2A5C" w:rsidRDefault="0018454C" w:rsidP="0018454C">
      <w:pPr>
        <w:numPr>
          <w:ilvl w:val="0"/>
          <w:numId w:val="6"/>
        </w:numPr>
        <w:spacing w:after="11" w:line="249" w:lineRule="auto"/>
        <w:ind w:hanging="334"/>
        <w:jc w:val="both"/>
      </w:pPr>
      <w:r w:rsidRPr="006B2A5C">
        <w:rPr>
          <w:color w:val="000000"/>
          <w:sz w:val="24"/>
        </w:rPr>
        <w:t xml:space="preserve">Jakie są przewidywane skutki prawne projektowanych rozwiązań? </w:t>
      </w:r>
    </w:p>
    <w:tbl>
      <w:tblPr>
        <w:tblStyle w:val="TableGrid"/>
        <w:tblW w:w="9062" w:type="dxa"/>
        <w:tblInd w:w="5" w:type="dxa"/>
        <w:tblCellMar>
          <w:top w:w="9" w:type="dxa"/>
          <w:left w:w="110" w:type="dxa"/>
          <w:right w:w="51" w:type="dxa"/>
        </w:tblCellMar>
        <w:tblLook w:val="04A0" w:firstRow="1" w:lastRow="0" w:firstColumn="1" w:lastColumn="0" w:noHBand="0" w:noVBand="1"/>
      </w:tblPr>
      <w:tblGrid>
        <w:gridCol w:w="9062"/>
      </w:tblGrid>
      <w:tr w:rsidR="0018454C" w:rsidRPr="006B2A5C" w14:paraId="67C164C0" w14:textId="77777777" w:rsidTr="00F305F9">
        <w:trPr>
          <w:trHeight w:val="3048"/>
        </w:trPr>
        <w:tc>
          <w:tcPr>
            <w:tcW w:w="9062" w:type="dxa"/>
            <w:tcBorders>
              <w:top w:val="single" w:sz="4" w:space="0" w:color="000000"/>
              <w:left w:val="single" w:sz="4" w:space="0" w:color="000000"/>
              <w:bottom w:val="single" w:sz="4" w:space="0" w:color="000000"/>
              <w:right w:val="single" w:sz="4" w:space="0" w:color="000000"/>
            </w:tcBorders>
          </w:tcPr>
          <w:p w14:paraId="5C5AF2BB" w14:textId="77777777" w:rsidR="0018454C" w:rsidRPr="006B2A5C" w:rsidRDefault="0018454C" w:rsidP="00F305F9">
            <w:pPr>
              <w:ind w:right="55"/>
              <w:rPr>
                <w:rFonts w:eastAsia="Times New Roman"/>
                <w:szCs w:val="24"/>
              </w:rPr>
            </w:pPr>
            <w:r w:rsidRPr="006B2A5C">
              <w:rPr>
                <w:rFonts w:eastAsia="Times New Roman"/>
                <w:szCs w:val="24"/>
              </w:rPr>
              <w:lastRenderedPageBreak/>
              <w:t>Przewidywane skutki prawne projektowanych rozwiązań</w:t>
            </w:r>
          </w:p>
          <w:p w14:paraId="281ECA13" w14:textId="77777777" w:rsidR="0018454C" w:rsidRPr="006B2A5C" w:rsidRDefault="0018454C" w:rsidP="00F305F9">
            <w:pPr>
              <w:ind w:right="55"/>
              <w:rPr>
                <w:rFonts w:eastAsia="Times New Roman"/>
                <w:szCs w:val="24"/>
              </w:rPr>
            </w:pPr>
          </w:p>
          <w:p w14:paraId="403B0216" w14:textId="77777777" w:rsidR="0018454C" w:rsidRPr="006B2A5C" w:rsidRDefault="0018454C" w:rsidP="00F305F9">
            <w:pPr>
              <w:ind w:right="55"/>
              <w:rPr>
                <w:rFonts w:eastAsia="Times New Roman"/>
                <w:szCs w:val="24"/>
              </w:rPr>
            </w:pPr>
            <w:r w:rsidRPr="006B2A5C">
              <w:rPr>
                <w:rFonts w:eastAsia="Times New Roman"/>
                <w:szCs w:val="24"/>
              </w:rPr>
              <w:t>Stan obecny:</w:t>
            </w:r>
          </w:p>
          <w:p w14:paraId="32CBCEE6" w14:textId="77777777" w:rsidR="0018454C" w:rsidRPr="006B2A5C" w:rsidRDefault="0018454C" w:rsidP="00F305F9">
            <w:pPr>
              <w:ind w:right="55"/>
              <w:rPr>
                <w:rFonts w:eastAsia="Times New Roman"/>
                <w:szCs w:val="24"/>
              </w:rPr>
            </w:pPr>
            <w:r w:rsidRPr="006B2A5C">
              <w:rPr>
                <w:rFonts w:eastAsia="Times New Roman"/>
                <w:szCs w:val="24"/>
              </w:rPr>
              <w:t xml:space="preserve">tor wyścigowy </w:t>
            </w:r>
            <w:r>
              <w:rPr>
                <w:rFonts w:eastAsia="Times New Roman"/>
                <w:szCs w:val="24"/>
              </w:rPr>
              <w:t xml:space="preserve">wraz z infrastrukturą </w:t>
            </w:r>
            <w:r w:rsidRPr="006B2A5C">
              <w:rPr>
                <w:rFonts w:eastAsia="Times New Roman"/>
                <w:szCs w:val="24"/>
              </w:rPr>
              <w:t>nie jest wskazany w katalogu infrastruktury sportowej objętej art. 38a ustawy o sporcie.</w:t>
            </w:r>
          </w:p>
          <w:p w14:paraId="4FCD1D47" w14:textId="77777777" w:rsidR="0018454C" w:rsidRPr="006B2A5C" w:rsidRDefault="0018454C" w:rsidP="00F305F9">
            <w:pPr>
              <w:ind w:right="55"/>
              <w:rPr>
                <w:rFonts w:eastAsia="Times New Roman"/>
                <w:szCs w:val="24"/>
              </w:rPr>
            </w:pPr>
          </w:p>
          <w:p w14:paraId="0AE910D3" w14:textId="77777777" w:rsidR="0018454C" w:rsidRPr="006B2A5C" w:rsidRDefault="0018454C" w:rsidP="00F305F9">
            <w:pPr>
              <w:ind w:right="55"/>
              <w:rPr>
                <w:rFonts w:eastAsia="Times New Roman"/>
                <w:szCs w:val="24"/>
              </w:rPr>
            </w:pPr>
            <w:r w:rsidRPr="006B2A5C">
              <w:rPr>
                <w:rFonts w:eastAsia="Times New Roman"/>
                <w:szCs w:val="24"/>
              </w:rPr>
              <w:t>Stan projektowany:</w:t>
            </w:r>
          </w:p>
          <w:p w14:paraId="2A3734F0" w14:textId="77777777" w:rsidR="0018454C" w:rsidRPr="006B2A5C" w:rsidRDefault="0018454C" w:rsidP="00F305F9">
            <w:pPr>
              <w:ind w:right="55"/>
              <w:rPr>
                <w:rFonts w:eastAsia="Times New Roman"/>
                <w:szCs w:val="24"/>
              </w:rPr>
            </w:pPr>
            <w:r w:rsidRPr="006B2A5C">
              <w:rPr>
                <w:rFonts w:eastAsia="Times New Roman"/>
                <w:szCs w:val="24"/>
              </w:rPr>
              <w:t xml:space="preserve">tor wyścigowy </w:t>
            </w:r>
            <w:r>
              <w:rPr>
                <w:rFonts w:eastAsia="Times New Roman"/>
                <w:szCs w:val="24"/>
              </w:rPr>
              <w:t xml:space="preserve">wraz z infrastrukturą </w:t>
            </w:r>
            <w:r w:rsidRPr="006B2A5C">
              <w:rPr>
                <w:rFonts w:eastAsia="Times New Roman"/>
                <w:szCs w:val="24"/>
              </w:rPr>
              <w:t>zostaje objęty tym samym reżimem prawnym co inne obiekty sportowe (boiska, korty, skateparki, pumptracki).</w:t>
            </w:r>
          </w:p>
          <w:p w14:paraId="22F69D34" w14:textId="77777777" w:rsidR="0018454C" w:rsidRPr="006B2A5C" w:rsidRDefault="0018454C" w:rsidP="00F305F9">
            <w:pPr>
              <w:ind w:right="55"/>
              <w:rPr>
                <w:rFonts w:eastAsia="Times New Roman"/>
                <w:szCs w:val="24"/>
              </w:rPr>
            </w:pPr>
          </w:p>
          <w:p w14:paraId="69F98857" w14:textId="77777777" w:rsidR="0018454C" w:rsidRPr="006B2A5C" w:rsidRDefault="0018454C" w:rsidP="00F305F9">
            <w:pPr>
              <w:ind w:right="55"/>
              <w:rPr>
                <w:rFonts w:eastAsia="Times New Roman"/>
                <w:szCs w:val="24"/>
              </w:rPr>
            </w:pPr>
            <w:r w:rsidRPr="006B2A5C">
              <w:rPr>
                <w:rFonts w:eastAsia="Times New Roman"/>
                <w:szCs w:val="24"/>
              </w:rPr>
              <w:t xml:space="preserve">Zmiana nie tworzy nowych instytucji prawnych ani obowiązków administracyjnych. </w:t>
            </w:r>
          </w:p>
          <w:p w14:paraId="24F05124" w14:textId="77777777" w:rsidR="0018454C" w:rsidRPr="006B2A5C" w:rsidRDefault="0018454C" w:rsidP="00F305F9">
            <w:pPr>
              <w:ind w:right="55"/>
              <w:rPr>
                <w:rFonts w:eastAsia="Times New Roman"/>
                <w:szCs w:val="24"/>
              </w:rPr>
            </w:pPr>
          </w:p>
          <w:p w14:paraId="32659C42" w14:textId="77777777" w:rsidR="0018454C" w:rsidRPr="006B2A5C" w:rsidRDefault="0018454C" w:rsidP="00F305F9">
            <w:pPr>
              <w:ind w:right="55"/>
              <w:rPr>
                <w:rFonts w:eastAsia="Times New Roman"/>
                <w:szCs w:val="24"/>
              </w:rPr>
            </w:pPr>
            <w:r w:rsidRPr="006B2A5C">
              <w:rPr>
                <w:rFonts w:eastAsia="Times New Roman"/>
                <w:szCs w:val="24"/>
              </w:rPr>
              <w:t>Spójność systemowa</w:t>
            </w:r>
          </w:p>
          <w:p w14:paraId="7F286312" w14:textId="77777777" w:rsidR="0018454C" w:rsidRPr="006B2A5C" w:rsidRDefault="0018454C" w:rsidP="00F305F9">
            <w:pPr>
              <w:ind w:right="55"/>
              <w:rPr>
                <w:rFonts w:eastAsia="Times New Roman"/>
                <w:szCs w:val="24"/>
              </w:rPr>
            </w:pPr>
          </w:p>
          <w:p w14:paraId="4B6D943D" w14:textId="77777777" w:rsidR="0018454C" w:rsidRPr="006B2A5C" w:rsidRDefault="0018454C" w:rsidP="00F305F9">
            <w:pPr>
              <w:ind w:right="55"/>
              <w:rPr>
                <w:rFonts w:eastAsia="Times New Roman"/>
                <w:szCs w:val="24"/>
              </w:rPr>
            </w:pPr>
            <w:r w:rsidRPr="006B2A5C">
              <w:rPr>
                <w:rFonts w:eastAsia="Times New Roman"/>
                <w:szCs w:val="24"/>
              </w:rPr>
              <w:t>Projekt:</w:t>
            </w:r>
          </w:p>
          <w:p w14:paraId="45DCB4D0" w14:textId="77777777" w:rsidR="0018454C" w:rsidRPr="006B2A5C" w:rsidRDefault="0018454C" w:rsidP="00F305F9">
            <w:pPr>
              <w:ind w:right="55"/>
              <w:rPr>
                <w:rFonts w:eastAsia="Times New Roman"/>
                <w:szCs w:val="24"/>
              </w:rPr>
            </w:pPr>
            <w:r w:rsidRPr="006B2A5C">
              <w:rPr>
                <w:rFonts w:eastAsia="Times New Roman"/>
                <w:szCs w:val="24"/>
              </w:rPr>
              <w:t>zachowuje spójność terminologiczną ustawy o sporcie,</w:t>
            </w:r>
          </w:p>
          <w:p w14:paraId="3F11626F" w14:textId="77777777" w:rsidR="0018454C" w:rsidRPr="006B2A5C" w:rsidRDefault="0018454C" w:rsidP="00F305F9">
            <w:pPr>
              <w:ind w:right="55"/>
              <w:rPr>
                <w:rFonts w:eastAsia="Times New Roman"/>
                <w:szCs w:val="24"/>
              </w:rPr>
            </w:pPr>
            <w:r w:rsidRPr="006B2A5C">
              <w:rPr>
                <w:rFonts w:eastAsia="Times New Roman"/>
                <w:szCs w:val="24"/>
              </w:rPr>
              <w:t>nie ingeruje w procedury ocen oddziaływania na środowisko,</w:t>
            </w:r>
          </w:p>
          <w:p w14:paraId="18FA121F" w14:textId="77777777" w:rsidR="0018454C" w:rsidRPr="006B2A5C" w:rsidRDefault="0018454C" w:rsidP="00F305F9">
            <w:pPr>
              <w:ind w:right="55"/>
              <w:rPr>
                <w:rFonts w:eastAsia="Times New Roman"/>
                <w:szCs w:val="24"/>
              </w:rPr>
            </w:pPr>
            <w:r w:rsidRPr="006B2A5C">
              <w:rPr>
                <w:rFonts w:eastAsia="Times New Roman"/>
                <w:szCs w:val="24"/>
              </w:rPr>
              <w:t>ma charakter doprecyzowujący.</w:t>
            </w:r>
          </w:p>
          <w:p w14:paraId="4C95E1EA" w14:textId="77777777" w:rsidR="0018454C" w:rsidRPr="006B2A5C" w:rsidRDefault="0018454C" w:rsidP="00F305F9">
            <w:pPr>
              <w:ind w:right="55"/>
              <w:rPr>
                <w:rFonts w:eastAsia="Times New Roman"/>
                <w:szCs w:val="24"/>
              </w:rPr>
            </w:pPr>
            <w:r w:rsidRPr="006B2A5C">
              <w:rPr>
                <w:rFonts w:eastAsia="Times New Roman"/>
                <w:szCs w:val="24"/>
              </w:rPr>
              <w:t>Zgodność z Konstytucją RP</w:t>
            </w:r>
          </w:p>
          <w:p w14:paraId="2D089FC2" w14:textId="77777777" w:rsidR="0018454C" w:rsidRPr="006B2A5C" w:rsidRDefault="0018454C" w:rsidP="00F305F9">
            <w:pPr>
              <w:ind w:right="55"/>
              <w:rPr>
                <w:rFonts w:eastAsia="Times New Roman"/>
                <w:szCs w:val="24"/>
              </w:rPr>
            </w:pPr>
          </w:p>
          <w:p w14:paraId="3EE58F79" w14:textId="77777777" w:rsidR="0018454C" w:rsidRPr="006B2A5C" w:rsidRDefault="0018454C" w:rsidP="00F305F9">
            <w:pPr>
              <w:ind w:right="55"/>
              <w:rPr>
                <w:rFonts w:eastAsia="Times New Roman"/>
                <w:szCs w:val="24"/>
              </w:rPr>
            </w:pPr>
            <w:r w:rsidRPr="006B2A5C">
              <w:rPr>
                <w:rFonts w:eastAsia="Times New Roman"/>
                <w:szCs w:val="24"/>
              </w:rPr>
              <w:t>Projekt pozostaje zgodny z:</w:t>
            </w:r>
          </w:p>
          <w:p w14:paraId="07BDDF11" w14:textId="77777777" w:rsidR="0018454C" w:rsidRPr="006B2A5C" w:rsidRDefault="0018454C" w:rsidP="00F305F9">
            <w:pPr>
              <w:ind w:right="55"/>
              <w:rPr>
                <w:rFonts w:eastAsia="Times New Roman"/>
                <w:szCs w:val="24"/>
              </w:rPr>
            </w:pPr>
            <w:r w:rsidRPr="006B2A5C">
              <w:rPr>
                <w:rFonts w:eastAsia="Times New Roman"/>
                <w:szCs w:val="24"/>
              </w:rPr>
              <w:t>art. 68 Konstytucji RP – wspieranie aktywności fizycznej,</w:t>
            </w:r>
          </w:p>
          <w:p w14:paraId="1A2334F1" w14:textId="77777777" w:rsidR="0018454C" w:rsidRPr="006B2A5C" w:rsidRDefault="0018454C" w:rsidP="00F305F9">
            <w:pPr>
              <w:ind w:right="55"/>
              <w:rPr>
                <w:rFonts w:eastAsia="Times New Roman"/>
                <w:szCs w:val="24"/>
              </w:rPr>
            </w:pPr>
            <w:r w:rsidRPr="006B2A5C">
              <w:rPr>
                <w:rFonts w:eastAsia="Times New Roman"/>
                <w:szCs w:val="24"/>
              </w:rPr>
              <w:t>art. 32 Konstytucji RP – zasada równego traktowania dyscyplin sportowych,</w:t>
            </w:r>
          </w:p>
          <w:p w14:paraId="53B2CA01" w14:textId="77777777" w:rsidR="0018454C" w:rsidRPr="006B2A5C" w:rsidRDefault="0018454C" w:rsidP="00F305F9">
            <w:pPr>
              <w:ind w:right="55"/>
              <w:rPr>
                <w:rFonts w:eastAsia="Times New Roman"/>
                <w:szCs w:val="24"/>
              </w:rPr>
            </w:pPr>
            <w:r w:rsidRPr="006B2A5C">
              <w:rPr>
                <w:rFonts w:eastAsia="Times New Roman"/>
                <w:szCs w:val="24"/>
              </w:rPr>
              <w:t>art. 74 Konstytucji RP – ochrona środowiska.</w:t>
            </w:r>
          </w:p>
          <w:p w14:paraId="0CFC7B02" w14:textId="77777777" w:rsidR="0018454C" w:rsidRPr="006B2A5C" w:rsidRDefault="0018454C" w:rsidP="00F305F9">
            <w:pPr>
              <w:ind w:right="55"/>
              <w:rPr>
                <w:rFonts w:eastAsia="Times New Roman"/>
                <w:szCs w:val="24"/>
              </w:rPr>
            </w:pPr>
            <w:r w:rsidRPr="006B2A5C">
              <w:rPr>
                <w:rFonts w:eastAsia="Times New Roman"/>
                <w:szCs w:val="24"/>
              </w:rPr>
              <w:t>Zgodność z prawem UE</w:t>
            </w:r>
          </w:p>
          <w:p w14:paraId="4D07ABC1" w14:textId="77777777" w:rsidR="0018454C" w:rsidRPr="006B2A5C" w:rsidRDefault="0018454C" w:rsidP="00F305F9">
            <w:pPr>
              <w:ind w:right="55"/>
              <w:rPr>
                <w:rFonts w:eastAsia="Times New Roman"/>
                <w:szCs w:val="24"/>
              </w:rPr>
            </w:pPr>
          </w:p>
          <w:p w14:paraId="3A54F583" w14:textId="77777777" w:rsidR="0018454C" w:rsidRPr="006B2A5C" w:rsidRDefault="0018454C" w:rsidP="00F305F9">
            <w:pPr>
              <w:ind w:right="55"/>
              <w:rPr>
                <w:rFonts w:eastAsia="Times New Roman"/>
                <w:szCs w:val="24"/>
              </w:rPr>
            </w:pPr>
            <w:r w:rsidRPr="006B2A5C">
              <w:rPr>
                <w:rFonts w:eastAsia="Times New Roman"/>
                <w:szCs w:val="24"/>
              </w:rPr>
              <w:t>Projekt:</w:t>
            </w:r>
          </w:p>
          <w:p w14:paraId="685B79BB" w14:textId="77777777" w:rsidR="0018454C" w:rsidRPr="009B0848" w:rsidRDefault="0018454C" w:rsidP="0018454C">
            <w:pPr>
              <w:pStyle w:val="Akapitzlist"/>
              <w:numPr>
                <w:ilvl w:val="0"/>
                <w:numId w:val="18"/>
              </w:numPr>
              <w:ind w:right="55"/>
              <w:jc w:val="both"/>
              <w:rPr>
                <w:rFonts w:eastAsia="Times New Roman"/>
                <w:szCs w:val="24"/>
              </w:rPr>
            </w:pPr>
            <w:r w:rsidRPr="009B0848">
              <w:rPr>
                <w:rFonts w:eastAsia="Times New Roman"/>
                <w:szCs w:val="24"/>
              </w:rPr>
              <w:t>nie implementuje prawa UE,</w:t>
            </w:r>
          </w:p>
          <w:p w14:paraId="1859DE4B" w14:textId="77777777" w:rsidR="0018454C" w:rsidRPr="009B0848" w:rsidRDefault="0018454C" w:rsidP="0018454C">
            <w:pPr>
              <w:pStyle w:val="Akapitzlist"/>
              <w:numPr>
                <w:ilvl w:val="0"/>
                <w:numId w:val="18"/>
              </w:numPr>
              <w:ind w:right="55"/>
              <w:jc w:val="both"/>
              <w:rPr>
                <w:rFonts w:eastAsia="Times New Roman"/>
                <w:szCs w:val="24"/>
              </w:rPr>
            </w:pPr>
            <w:r w:rsidRPr="009B0848">
              <w:rPr>
                <w:rFonts w:eastAsia="Times New Roman"/>
                <w:szCs w:val="24"/>
              </w:rPr>
              <w:t>nie wprowadza pomocy publicznej,</w:t>
            </w:r>
          </w:p>
          <w:p w14:paraId="4AB1912D" w14:textId="77777777" w:rsidR="0018454C" w:rsidRPr="009B0848" w:rsidRDefault="0018454C" w:rsidP="0018454C">
            <w:pPr>
              <w:pStyle w:val="Akapitzlist"/>
              <w:numPr>
                <w:ilvl w:val="0"/>
                <w:numId w:val="18"/>
              </w:numPr>
              <w:ind w:right="55"/>
              <w:jc w:val="both"/>
              <w:rPr>
                <w:rFonts w:eastAsia="Times New Roman"/>
                <w:szCs w:val="24"/>
              </w:rPr>
            </w:pPr>
            <w:r w:rsidRPr="009B0848">
              <w:rPr>
                <w:rFonts w:eastAsia="Times New Roman"/>
                <w:szCs w:val="24"/>
              </w:rPr>
              <w:t>nie wpływa na obowiązywanie dyrektyw środowiskowych.</w:t>
            </w:r>
          </w:p>
          <w:p w14:paraId="191B5274" w14:textId="77777777" w:rsidR="0018454C" w:rsidRPr="009B0848" w:rsidRDefault="0018454C" w:rsidP="0018454C">
            <w:pPr>
              <w:pStyle w:val="Akapitzlist"/>
              <w:numPr>
                <w:ilvl w:val="0"/>
                <w:numId w:val="18"/>
              </w:numPr>
              <w:ind w:right="55"/>
              <w:jc w:val="both"/>
              <w:rPr>
                <w:rFonts w:eastAsia="Times New Roman"/>
                <w:szCs w:val="24"/>
              </w:rPr>
            </w:pPr>
            <w:r w:rsidRPr="009B0848">
              <w:rPr>
                <w:rFonts w:eastAsia="Times New Roman"/>
                <w:szCs w:val="24"/>
              </w:rPr>
              <w:t>Termin wejścia w życie</w:t>
            </w:r>
          </w:p>
          <w:p w14:paraId="4836DD38" w14:textId="77777777" w:rsidR="0018454C" w:rsidRPr="006B2A5C" w:rsidRDefault="0018454C" w:rsidP="00F305F9">
            <w:pPr>
              <w:ind w:right="55"/>
              <w:rPr>
                <w:rFonts w:eastAsia="Times New Roman"/>
                <w:szCs w:val="24"/>
              </w:rPr>
            </w:pPr>
          </w:p>
          <w:p w14:paraId="7BD18635" w14:textId="77777777" w:rsidR="0018454C" w:rsidRPr="006B2A5C" w:rsidRDefault="0018454C" w:rsidP="00F305F9">
            <w:pPr>
              <w:ind w:right="55"/>
              <w:rPr>
                <w:rFonts w:eastAsia="Times New Roman"/>
                <w:szCs w:val="24"/>
              </w:rPr>
            </w:pPr>
            <w:r w:rsidRPr="006B2A5C">
              <w:rPr>
                <w:rFonts w:eastAsia="Times New Roman"/>
                <w:szCs w:val="24"/>
              </w:rPr>
              <w:t>Vacatio legis – 14 dni.</w:t>
            </w:r>
          </w:p>
          <w:p w14:paraId="3016896E" w14:textId="77777777" w:rsidR="0018454C" w:rsidRPr="006B2A5C" w:rsidRDefault="0018454C" w:rsidP="00F305F9">
            <w:pPr>
              <w:ind w:right="55"/>
              <w:rPr>
                <w:rFonts w:eastAsia="Times New Roman"/>
                <w:szCs w:val="24"/>
              </w:rPr>
            </w:pPr>
          </w:p>
          <w:p w14:paraId="6BA30345" w14:textId="77777777" w:rsidR="0018454C" w:rsidRPr="006B2A5C" w:rsidRDefault="0018454C" w:rsidP="00F305F9">
            <w:pPr>
              <w:ind w:right="55"/>
            </w:pPr>
            <w:r w:rsidRPr="006B2A5C">
              <w:rPr>
                <w:rFonts w:eastAsia="Times New Roman"/>
                <w:szCs w:val="24"/>
              </w:rPr>
              <w:t>Jest wystarczające, ponieważ zmiana polega wyłącznie na rozszerzeniu istniejącego katalogu ustawowego.</w:t>
            </w:r>
            <w:r w:rsidRPr="006B2A5C">
              <w:rPr>
                <w:rFonts w:eastAsia="Times New Roman"/>
                <w:szCs w:val="24"/>
              </w:rPr>
              <w:br/>
            </w:r>
          </w:p>
        </w:tc>
      </w:tr>
    </w:tbl>
    <w:p w14:paraId="01430F2B" w14:textId="77777777" w:rsidR="0018454C" w:rsidRPr="006B2A5C" w:rsidRDefault="0018454C" w:rsidP="0018454C">
      <w:pPr>
        <w:spacing w:after="158"/>
      </w:pPr>
      <w:r w:rsidRPr="006B2A5C">
        <w:rPr>
          <w:color w:val="000000"/>
          <w:sz w:val="24"/>
        </w:rPr>
        <w:t xml:space="preserve"> </w:t>
      </w:r>
    </w:p>
    <w:p w14:paraId="04A989F0" w14:textId="77777777" w:rsidR="0018454C" w:rsidRPr="006B2A5C" w:rsidRDefault="0018454C" w:rsidP="0018454C">
      <w:pPr>
        <w:numPr>
          <w:ilvl w:val="0"/>
          <w:numId w:val="6"/>
        </w:numPr>
        <w:spacing w:after="11" w:line="249" w:lineRule="auto"/>
        <w:ind w:hanging="334"/>
        <w:jc w:val="both"/>
      </w:pPr>
      <w:r w:rsidRPr="006B2A5C">
        <w:rPr>
          <w:color w:val="000000"/>
          <w:sz w:val="24"/>
        </w:rPr>
        <w:t xml:space="preserve">Jakie są przewidywane skutki społeczne projektowanych rozwiązań? </w:t>
      </w:r>
    </w:p>
    <w:tbl>
      <w:tblPr>
        <w:tblStyle w:val="TableGrid"/>
        <w:tblW w:w="9062" w:type="dxa"/>
        <w:tblInd w:w="5" w:type="dxa"/>
        <w:tblCellMar>
          <w:top w:w="9" w:type="dxa"/>
          <w:left w:w="110" w:type="dxa"/>
          <w:right w:w="52" w:type="dxa"/>
        </w:tblCellMar>
        <w:tblLook w:val="04A0" w:firstRow="1" w:lastRow="0" w:firstColumn="1" w:lastColumn="0" w:noHBand="0" w:noVBand="1"/>
      </w:tblPr>
      <w:tblGrid>
        <w:gridCol w:w="9062"/>
      </w:tblGrid>
      <w:tr w:rsidR="0018454C" w:rsidRPr="006B2A5C" w14:paraId="2EFCD9F6" w14:textId="77777777" w:rsidTr="00F305F9">
        <w:trPr>
          <w:trHeight w:val="3922"/>
        </w:trPr>
        <w:tc>
          <w:tcPr>
            <w:tcW w:w="9062" w:type="dxa"/>
            <w:tcBorders>
              <w:top w:val="single" w:sz="4" w:space="0" w:color="000000"/>
              <w:left w:val="single" w:sz="4" w:space="0" w:color="000000"/>
              <w:bottom w:val="single" w:sz="4" w:space="0" w:color="000000"/>
              <w:right w:val="single" w:sz="4" w:space="0" w:color="000000"/>
            </w:tcBorders>
          </w:tcPr>
          <w:p w14:paraId="771D8132" w14:textId="77777777" w:rsidR="0018454C" w:rsidRPr="006B2A5C" w:rsidRDefault="0018454C" w:rsidP="00F305F9">
            <w:pPr>
              <w:spacing w:line="259" w:lineRule="auto"/>
              <w:rPr>
                <w:rFonts w:eastAsia="Times New Roman"/>
                <w:szCs w:val="24"/>
              </w:rPr>
            </w:pPr>
            <w:r w:rsidRPr="006B2A5C">
              <w:rPr>
                <w:rFonts w:eastAsia="Times New Roman"/>
                <w:szCs w:val="24"/>
              </w:rPr>
              <w:lastRenderedPageBreak/>
              <w:t>Podmioty objęte regulacją:</w:t>
            </w:r>
          </w:p>
          <w:p w14:paraId="41F24BAA" w14:textId="77777777" w:rsidR="0018454C" w:rsidRPr="009B0848" w:rsidRDefault="0018454C" w:rsidP="0018454C">
            <w:pPr>
              <w:pStyle w:val="Akapitzlist"/>
              <w:numPr>
                <w:ilvl w:val="0"/>
                <w:numId w:val="17"/>
              </w:numPr>
              <w:spacing w:line="259" w:lineRule="auto"/>
              <w:jc w:val="both"/>
              <w:rPr>
                <w:rFonts w:eastAsia="Times New Roman"/>
                <w:szCs w:val="24"/>
              </w:rPr>
            </w:pPr>
            <w:r w:rsidRPr="009B0848">
              <w:rPr>
                <w:rFonts w:eastAsia="Times New Roman"/>
                <w:szCs w:val="24"/>
              </w:rPr>
              <w:t xml:space="preserve">zawodnicy sportów motorowych - Kilkadziesiąt tysięcy </w:t>
            </w:r>
          </w:p>
          <w:p w14:paraId="074D93F3" w14:textId="77777777" w:rsidR="0018454C" w:rsidRPr="009B0848" w:rsidRDefault="0018454C" w:rsidP="0018454C">
            <w:pPr>
              <w:pStyle w:val="Akapitzlist"/>
              <w:numPr>
                <w:ilvl w:val="0"/>
                <w:numId w:val="17"/>
              </w:numPr>
              <w:spacing w:line="259" w:lineRule="auto"/>
              <w:jc w:val="both"/>
              <w:rPr>
                <w:rFonts w:eastAsia="Times New Roman"/>
                <w:szCs w:val="24"/>
              </w:rPr>
            </w:pPr>
            <w:r w:rsidRPr="009B0848">
              <w:rPr>
                <w:rFonts w:eastAsia="Times New Roman"/>
                <w:szCs w:val="24"/>
              </w:rPr>
              <w:t>uczestnicy sportu amatorskiego - Ok. 50 000.</w:t>
            </w:r>
          </w:p>
          <w:p w14:paraId="463186ED" w14:textId="77777777" w:rsidR="0018454C" w:rsidRPr="009B0848" w:rsidRDefault="0018454C" w:rsidP="0018454C">
            <w:pPr>
              <w:pStyle w:val="Akapitzlist"/>
              <w:numPr>
                <w:ilvl w:val="0"/>
                <w:numId w:val="17"/>
              </w:numPr>
              <w:spacing w:line="259" w:lineRule="auto"/>
              <w:jc w:val="both"/>
              <w:rPr>
                <w:rFonts w:eastAsia="Times New Roman"/>
                <w:szCs w:val="24"/>
              </w:rPr>
            </w:pPr>
            <w:r w:rsidRPr="009B0848">
              <w:rPr>
                <w:rFonts w:eastAsia="Times New Roman"/>
                <w:szCs w:val="24"/>
              </w:rPr>
              <w:t>kluby i stowarzyszenia sportowe -ponad 200.</w:t>
            </w:r>
          </w:p>
          <w:p w14:paraId="75120E08" w14:textId="77777777" w:rsidR="0018454C" w:rsidRPr="009B0848" w:rsidRDefault="0018454C" w:rsidP="0018454C">
            <w:pPr>
              <w:pStyle w:val="Akapitzlist"/>
              <w:numPr>
                <w:ilvl w:val="0"/>
                <w:numId w:val="17"/>
              </w:numPr>
              <w:spacing w:line="259" w:lineRule="auto"/>
              <w:jc w:val="both"/>
              <w:rPr>
                <w:rFonts w:eastAsia="Times New Roman"/>
                <w:szCs w:val="24"/>
              </w:rPr>
            </w:pPr>
            <w:r w:rsidRPr="009B0848">
              <w:rPr>
                <w:rFonts w:eastAsia="Times New Roman"/>
                <w:szCs w:val="24"/>
              </w:rPr>
              <w:t>mieszkańcy korzystający z infrastruktury sportowej – lokalna społeczność.</w:t>
            </w:r>
          </w:p>
          <w:p w14:paraId="50B1443D" w14:textId="77777777" w:rsidR="0018454C" w:rsidRPr="006B2A5C" w:rsidRDefault="0018454C" w:rsidP="00F305F9">
            <w:pPr>
              <w:spacing w:line="259" w:lineRule="auto"/>
              <w:rPr>
                <w:rFonts w:eastAsia="Times New Roman"/>
                <w:szCs w:val="24"/>
              </w:rPr>
            </w:pPr>
          </w:p>
          <w:p w14:paraId="3B93B166" w14:textId="77777777" w:rsidR="0018454C" w:rsidRPr="006B2A5C" w:rsidRDefault="0018454C" w:rsidP="00F305F9">
            <w:pPr>
              <w:spacing w:line="259" w:lineRule="auto"/>
              <w:rPr>
                <w:rFonts w:eastAsia="Times New Roman"/>
                <w:szCs w:val="24"/>
              </w:rPr>
            </w:pPr>
            <w:r w:rsidRPr="006B2A5C">
              <w:rPr>
                <w:rFonts w:eastAsia="Times New Roman"/>
                <w:szCs w:val="24"/>
              </w:rPr>
              <w:t>Szacunkowo:</w:t>
            </w:r>
          </w:p>
          <w:p w14:paraId="2C097CB5" w14:textId="77777777" w:rsidR="0018454C" w:rsidRPr="009B0848" w:rsidRDefault="0018454C" w:rsidP="0018454C">
            <w:pPr>
              <w:pStyle w:val="Akapitzlist"/>
              <w:numPr>
                <w:ilvl w:val="0"/>
                <w:numId w:val="16"/>
              </w:numPr>
              <w:spacing w:line="259" w:lineRule="auto"/>
              <w:jc w:val="both"/>
              <w:rPr>
                <w:rFonts w:eastAsia="Times New Roman"/>
                <w:szCs w:val="24"/>
              </w:rPr>
            </w:pPr>
            <w:r w:rsidRPr="009B0848">
              <w:rPr>
                <w:rFonts w:eastAsia="Times New Roman"/>
                <w:szCs w:val="24"/>
              </w:rPr>
              <w:t>kilkadziesiąt tysięcy uczestników sportów motorowych,</w:t>
            </w:r>
          </w:p>
          <w:p w14:paraId="0301FFC1" w14:textId="77777777" w:rsidR="0018454C" w:rsidRPr="009B0848" w:rsidRDefault="0018454C" w:rsidP="0018454C">
            <w:pPr>
              <w:pStyle w:val="Akapitzlist"/>
              <w:numPr>
                <w:ilvl w:val="0"/>
                <w:numId w:val="16"/>
              </w:numPr>
              <w:spacing w:line="259" w:lineRule="auto"/>
              <w:jc w:val="both"/>
              <w:rPr>
                <w:rFonts w:eastAsia="Times New Roman"/>
                <w:szCs w:val="24"/>
              </w:rPr>
            </w:pPr>
            <w:r w:rsidRPr="009B0848">
              <w:rPr>
                <w:rFonts w:eastAsia="Times New Roman"/>
                <w:szCs w:val="24"/>
              </w:rPr>
              <w:t>społeczności lokalne wokół istniejących torów sportowych.</w:t>
            </w:r>
          </w:p>
          <w:p w14:paraId="7EBD33F9" w14:textId="77777777" w:rsidR="0018454C" w:rsidRPr="006B2A5C" w:rsidRDefault="0018454C" w:rsidP="00F305F9">
            <w:pPr>
              <w:spacing w:line="259" w:lineRule="auto"/>
              <w:rPr>
                <w:rFonts w:eastAsia="Times New Roman"/>
                <w:szCs w:val="24"/>
              </w:rPr>
            </w:pPr>
          </w:p>
          <w:p w14:paraId="3B7FE5C0" w14:textId="77777777" w:rsidR="0018454C" w:rsidRPr="006B2A5C" w:rsidRDefault="0018454C" w:rsidP="00F305F9">
            <w:pPr>
              <w:spacing w:line="259" w:lineRule="auto"/>
              <w:rPr>
                <w:rFonts w:eastAsia="Times New Roman"/>
                <w:szCs w:val="24"/>
              </w:rPr>
            </w:pPr>
            <w:r w:rsidRPr="006B2A5C">
              <w:rPr>
                <w:rFonts w:eastAsia="Times New Roman"/>
                <w:szCs w:val="24"/>
              </w:rPr>
              <w:t>Wpływ społeczny</w:t>
            </w:r>
          </w:p>
          <w:p w14:paraId="349DBEC2" w14:textId="77777777" w:rsidR="0018454C" w:rsidRPr="006B2A5C" w:rsidRDefault="0018454C" w:rsidP="00F305F9">
            <w:pPr>
              <w:spacing w:line="259" w:lineRule="auto"/>
              <w:rPr>
                <w:rFonts w:eastAsia="Times New Roman"/>
                <w:szCs w:val="24"/>
              </w:rPr>
            </w:pPr>
          </w:p>
          <w:p w14:paraId="22ABE14F" w14:textId="77777777" w:rsidR="0018454C" w:rsidRPr="006B2A5C" w:rsidRDefault="0018454C" w:rsidP="00F305F9">
            <w:pPr>
              <w:spacing w:line="259" w:lineRule="auto"/>
              <w:rPr>
                <w:rFonts w:eastAsia="Times New Roman"/>
                <w:szCs w:val="24"/>
              </w:rPr>
            </w:pPr>
            <w:r w:rsidRPr="006B2A5C">
              <w:rPr>
                <w:rFonts w:eastAsia="Times New Roman"/>
                <w:szCs w:val="24"/>
              </w:rPr>
              <w:t>Pozytywne skutki:</w:t>
            </w:r>
          </w:p>
          <w:p w14:paraId="36EF5C75" w14:textId="77777777" w:rsidR="0018454C" w:rsidRPr="009B0848" w:rsidRDefault="0018454C" w:rsidP="0018454C">
            <w:pPr>
              <w:pStyle w:val="Akapitzlist"/>
              <w:numPr>
                <w:ilvl w:val="0"/>
                <w:numId w:val="15"/>
              </w:numPr>
              <w:spacing w:line="259" w:lineRule="auto"/>
              <w:jc w:val="both"/>
              <w:rPr>
                <w:rFonts w:eastAsia="Times New Roman"/>
                <w:szCs w:val="24"/>
              </w:rPr>
            </w:pPr>
            <w:r w:rsidRPr="009B0848">
              <w:rPr>
                <w:rFonts w:eastAsia="Times New Roman"/>
                <w:szCs w:val="24"/>
              </w:rPr>
              <w:t>zwiększenie dostępności sportów motorowych,</w:t>
            </w:r>
          </w:p>
          <w:p w14:paraId="17BAB64B" w14:textId="77777777" w:rsidR="0018454C" w:rsidRPr="009B0848" w:rsidRDefault="0018454C" w:rsidP="0018454C">
            <w:pPr>
              <w:pStyle w:val="Akapitzlist"/>
              <w:numPr>
                <w:ilvl w:val="0"/>
                <w:numId w:val="15"/>
              </w:numPr>
              <w:spacing w:line="259" w:lineRule="auto"/>
              <w:jc w:val="both"/>
              <w:rPr>
                <w:rFonts w:eastAsia="Times New Roman"/>
                <w:szCs w:val="24"/>
              </w:rPr>
            </w:pPr>
            <w:r w:rsidRPr="009B0848">
              <w:rPr>
                <w:rFonts w:eastAsia="Times New Roman"/>
                <w:szCs w:val="24"/>
              </w:rPr>
              <w:t>rozwój szkolenia sportowego,</w:t>
            </w:r>
          </w:p>
          <w:p w14:paraId="70F02127" w14:textId="77777777" w:rsidR="0018454C" w:rsidRPr="009B0848" w:rsidRDefault="0018454C" w:rsidP="0018454C">
            <w:pPr>
              <w:pStyle w:val="Akapitzlist"/>
              <w:numPr>
                <w:ilvl w:val="0"/>
                <w:numId w:val="15"/>
              </w:numPr>
              <w:spacing w:line="259" w:lineRule="auto"/>
              <w:jc w:val="both"/>
              <w:rPr>
                <w:rFonts w:eastAsia="Times New Roman"/>
                <w:szCs w:val="24"/>
              </w:rPr>
            </w:pPr>
            <w:r w:rsidRPr="009B0848">
              <w:rPr>
                <w:rFonts w:eastAsia="Times New Roman"/>
                <w:szCs w:val="24"/>
              </w:rPr>
              <w:t>poprawa bezpieczeństwa ruchu drogowego poprzez trening w kontrolowanych warunkach,</w:t>
            </w:r>
          </w:p>
          <w:p w14:paraId="4734C111" w14:textId="77777777" w:rsidR="0018454C" w:rsidRPr="009B0848" w:rsidRDefault="0018454C" w:rsidP="0018454C">
            <w:pPr>
              <w:pStyle w:val="Akapitzlist"/>
              <w:numPr>
                <w:ilvl w:val="0"/>
                <w:numId w:val="15"/>
              </w:numPr>
              <w:spacing w:line="259" w:lineRule="auto"/>
              <w:jc w:val="both"/>
              <w:rPr>
                <w:rFonts w:eastAsia="Times New Roman"/>
                <w:szCs w:val="24"/>
              </w:rPr>
            </w:pPr>
            <w:r w:rsidRPr="009B0848">
              <w:rPr>
                <w:rFonts w:eastAsia="Times New Roman"/>
                <w:szCs w:val="24"/>
              </w:rPr>
              <w:t>wyrównanie statusu prawnego różnych dyscyplin sportowych.</w:t>
            </w:r>
          </w:p>
          <w:p w14:paraId="4DDF723B" w14:textId="77777777" w:rsidR="0018454C" w:rsidRPr="006B2A5C" w:rsidRDefault="0018454C" w:rsidP="00F305F9">
            <w:pPr>
              <w:spacing w:line="259" w:lineRule="auto"/>
              <w:rPr>
                <w:rFonts w:eastAsia="Times New Roman"/>
                <w:szCs w:val="24"/>
              </w:rPr>
            </w:pPr>
          </w:p>
          <w:p w14:paraId="102E1F19" w14:textId="77777777" w:rsidR="0018454C" w:rsidRPr="006B2A5C" w:rsidRDefault="0018454C" w:rsidP="00F305F9">
            <w:pPr>
              <w:spacing w:line="259" w:lineRule="auto"/>
              <w:rPr>
                <w:rFonts w:eastAsia="Times New Roman"/>
                <w:szCs w:val="24"/>
              </w:rPr>
            </w:pPr>
            <w:r w:rsidRPr="006B2A5C">
              <w:rPr>
                <w:rFonts w:eastAsia="Times New Roman"/>
                <w:szCs w:val="24"/>
              </w:rPr>
              <w:t>Negatywne skutki społeczne – brak.</w:t>
            </w:r>
          </w:p>
          <w:p w14:paraId="546BB781" w14:textId="77777777" w:rsidR="0018454C" w:rsidRPr="006B2A5C" w:rsidRDefault="0018454C" w:rsidP="00F305F9">
            <w:pPr>
              <w:spacing w:line="259" w:lineRule="auto"/>
              <w:rPr>
                <w:rFonts w:eastAsia="Times New Roman"/>
                <w:szCs w:val="24"/>
              </w:rPr>
            </w:pPr>
          </w:p>
          <w:p w14:paraId="436BBD42" w14:textId="77777777" w:rsidR="0018454C" w:rsidRPr="006B2A5C" w:rsidRDefault="0018454C" w:rsidP="00F305F9">
            <w:pPr>
              <w:spacing w:line="259" w:lineRule="auto"/>
              <w:rPr>
                <w:rFonts w:eastAsia="Times New Roman"/>
                <w:szCs w:val="24"/>
              </w:rPr>
            </w:pPr>
            <w:r w:rsidRPr="006B2A5C">
              <w:rPr>
                <w:rFonts w:eastAsia="Times New Roman"/>
                <w:szCs w:val="24"/>
              </w:rPr>
              <w:t>Źródła danych:</w:t>
            </w:r>
          </w:p>
          <w:p w14:paraId="17486E50" w14:textId="77777777" w:rsidR="0018454C" w:rsidRPr="009B0848" w:rsidRDefault="0018454C" w:rsidP="0018454C">
            <w:pPr>
              <w:pStyle w:val="Akapitzlist"/>
              <w:numPr>
                <w:ilvl w:val="0"/>
                <w:numId w:val="14"/>
              </w:numPr>
              <w:spacing w:line="259" w:lineRule="auto"/>
              <w:jc w:val="both"/>
              <w:rPr>
                <w:rFonts w:eastAsia="Times New Roman"/>
                <w:szCs w:val="24"/>
              </w:rPr>
            </w:pPr>
            <w:r w:rsidRPr="009B0848">
              <w:rPr>
                <w:rFonts w:eastAsia="Times New Roman"/>
                <w:szCs w:val="24"/>
              </w:rPr>
              <w:t>Polski Związek Motorowy,</w:t>
            </w:r>
          </w:p>
          <w:p w14:paraId="50BCA4AA" w14:textId="77777777" w:rsidR="0018454C" w:rsidRPr="009B0848" w:rsidRDefault="0018454C" w:rsidP="0018454C">
            <w:pPr>
              <w:pStyle w:val="Akapitzlist"/>
              <w:numPr>
                <w:ilvl w:val="0"/>
                <w:numId w:val="14"/>
              </w:numPr>
              <w:spacing w:line="259" w:lineRule="auto"/>
              <w:jc w:val="both"/>
              <w:rPr>
                <w:rFonts w:eastAsia="Times New Roman"/>
                <w:szCs w:val="24"/>
              </w:rPr>
            </w:pPr>
            <w:r w:rsidRPr="009B0848">
              <w:rPr>
                <w:rFonts w:eastAsia="Times New Roman"/>
                <w:szCs w:val="24"/>
              </w:rPr>
              <w:t>dane Ministerstwa Sportu i Turystyki,</w:t>
            </w:r>
          </w:p>
          <w:p w14:paraId="7005F109" w14:textId="77777777" w:rsidR="0018454C" w:rsidRPr="006B2A5C" w:rsidRDefault="0018454C" w:rsidP="0018454C">
            <w:pPr>
              <w:pStyle w:val="Akapitzlist"/>
              <w:numPr>
                <w:ilvl w:val="0"/>
                <w:numId w:val="14"/>
              </w:numPr>
              <w:spacing w:line="259" w:lineRule="auto"/>
              <w:jc w:val="both"/>
            </w:pPr>
            <w:r w:rsidRPr="009B0848">
              <w:rPr>
                <w:rFonts w:eastAsia="Times New Roman"/>
                <w:szCs w:val="24"/>
              </w:rPr>
              <w:t>dane GUS dotyczące aktywności fizycznej.</w:t>
            </w:r>
          </w:p>
        </w:tc>
      </w:tr>
    </w:tbl>
    <w:p w14:paraId="3542773A" w14:textId="77777777" w:rsidR="0018454C" w:rsidRPr="006B2A5C" w:rsidRDefault="0018454C" w:rsidP="0018454C">
      <w:pPr>
        <w:spacing w:after="163"/>
      </w:pPr>
      <w:r w:rsidRPr="006B2A5C">
        <w:rPr>
          <w:color w:val="000000"/>
          <w:sz w:val="24"/>
        </w:rPr>
        <w:t xml:space="preserve"> </w:t>
      </w:r>
    </w:p>
    <w:p w14:paraId="51E4C323" w14:textId="77777777" w:rsidR="0018454C" w:rsidRPr="006B2A5C" w:rsidRDefault="0018454C" w:rsidP="0018454C">
      <w:pPr>
        <w:numPr>
          <w:ilvl w:val="0"/>
          <w:numId w:val="6"/>
        </w:numPr>
        <w:spacing w:after="11" w:line="249" w:lineRule="auto"/>
        <w:ind w:hanging="334"/>
        <w:jc w:val="both"/>
      </w:pPr>
      <w:r w:rsidRPr="006B2A5C">
        <w:rPr>
          <w:color w:val="000000"/>
          <w:sz w:val="24"/>
        </w:rPr>
        <w:t xml:space="preserve">Jakie są przewidywane skutki gospodarcze projektowanych rozwiązań? </w:t>
      </w:r>
    </w:p>
    <w:tbl>
      <w:tblPr>
        <w:tblStyle w:val="TableGrid"/>
        <w:tblW w:w="9216" w:type="dxa"/>
        <w:tblInd w:w="-34" w:type="dxa"/>
        <w:tblCellMar>
          <w:top w:w="29" w:type="dxa"/>
          <w:left w:w="34" w:type="dxa"/>
          <w:right w:w="56" w:type="dxa"/>
        </w:tblCellMar>
        <w:tblLook w:val="04A0" w:firstRow="1" w:lastRow="0" w:firstColumn="1" w:lastColumn="0" w:noHBand="0" w:noVBand="1"/>
      </w:tblPr>
      <w:tblGrid>
        <w:gridCol w:w="9216"/>
      </w:tblGrid>
      <w:tr w:rsidR="0018454C" w:rsidRPr="006B2A5C" w14:paraId="3550303C" w14:textId="77777777" w:rsidTr="00F305F9">
        <w:trPr>
          <w:trHeight w:val="4680"/>
        </w:trPr>
        <w:tc>
          <w:tcPr>
            <w:tcW w:w="9216" w:type="dxa"/>
            <w:tcBorders>
              <w:top w:val="single" w:sz="4" w:space="0" w:color="000000"/>
              <w:left w:val="single" w:sz="4" w:space="0" w:color="000000"/>
              <w:bottom w:val="single" w:sz="4" w:space="0" w:color="000000"/>
              <w:right w:val="single" w:sz="4" w:space="0" w:color="000000"/>
            </w:tcBorders>
          </w:tcPr>
          <w:p w14:paraId="501EF21A" w14:textId="77777777" w:rsidR="0018454C" w:rsidRPr="006B2A5C" w:rsidRDefault="0018454C" w:rsidP="00F305F9">
            <w:pPr>
              <w:spacing w:line="259" w:lineRule="auto"/>
              <w:ind w:right="56"/>
              <w:rPr>
                <w:rFonts w:eastAsia="Times New Roman"/>
                <w:szCs w:val="24"/>
              </w:rPr>
            </w:pPr>
            <w:r w:rsidRPr="006B2A5C">
              <w:rPr>
                <w:rFonts w:eastAsia="Times New Roman"/>
                <w:szCs w:val="24"/>
              </w:rPr>
              <w:t>Podmioty objęte regulacją:</w:t>
            </w:r>
          </w:p>
          <w:p w14:paraId="4E3AA7DC" w14:textId="77777777" w:rsidR="0018454C" w:rsidRPr="009B0848" w:rsidRDefault="0018454C" w:rsidP="0018454C">
            <w:pPr>
              <w:pStyle w:val="Akapitzlist"/>
              <w:numPr>
                <w:ilvl w:val="0"/>
                <w:numId w:val="12"/>
              </w:numPr>
              <w:spacing w:line="259" w:lineRule="auto"/>
              <w:ind w:right="56"/>
              <w:jc w:val="both"/>
              <w:rPr>
                <w:rFonts w:eastAsia="Times New Roman"/>
                <w:szCs w:val="24"/>
              </w:rPr>
            </w:pPr>
            <w:r w:rsidRPr="009B0848">
              <w:rPr>
                <w:rFonts w:eastAsia="Times New Roman"/>
                <w:szCs w:val="24"/>
              </w:rPr>
              <w:t>operatorzy torów wyścigowych,</w:t>
            </w:r>
          </w:p>
          <w:p w14:paraId="3B4689A6" w14:textId="77777777" w:rsidR="0018454C" w:rsidRPr="009B0848" w:rsidRDefault="0018454C" w:rsidP="0018454C">
            <w:pPr>
              <w:pStyle w:val="Akapitzlist"/>
              <w:numPr>
                <w:ilvl w:val="0"/>
                <w:numId w:val="12"/>
              </w:numPr>
              <w:spacing w:line="259" w:lineRule="auto"/>
              <w:ind w:right="56"/>
              <w:jc w:val="both"/>
              <w:rPr>
                <w:rFonts w:eastAsia="Times New Roman"/>
                <w:szCs w:val="24"/>
              </w:rPr>
            </w:pPr>
            <w:r w:rsidRPr="009B0848">
              <w:rPr>
                <w:rFonts w:eastAsia="Times New Roman"/>
                <w:szCs w:val="24"/>
              </w:rPr>
              <w:t>organizatorzy wydarzeń sportowych,</w:t>
            </w:r>
          </w:p>
          <w:p w14:paraId="1C1B8045" w14:textId="77777777" w:rsidR="0018454C" w:rsidRPr="009B0848" w:rsidRDefault="0018454C" w:rsidP="0018454C">
            <w:pPr>
              <w:pStyle w:val="Akapitzlist"/>
              <w:numPr>
                <w:ilvl w:val="0"/>
                <w:numId w:val="12"/>
              </w:numPr>
              <w:spacing w:line="259" w:lineRule="auto"/>
              <w:ind w:right="56"/>
              <w:jc w:val="both"/>
              <w:rPr>
                <w:rFonts w:eastAsia="Times New Roman"/>
                <w:szCs w:val="24"/>
              </w:rPr>
            </w:pPr>
            <w:r w:rsidRPr="009B0848">
              <w:rPr>
                <w:rFonts w:eastAsia="Times New Roman"/>
                <w:szCs w:val="24"/>
              </w:rPr>
              <w:t>sektor MŚP świadczący usługi sportowe i szkoleniowe,</w:t>
            </w:r>
          </w:p>
          <w:p w14:paraId="66149E2C" w14:textId="77777777" w:rsidR="0018454C" w:rsidRPr="009B0848" w:rsidRDefault="0018454C" w:rsidP="0018454C">
            <w:pPr>
              <w:pStyle w:val="Akapitzlist"/>
              <w:numPr>
                <w:ilvl w:val="0"/>
                <w:numId w:val="12"/>
              </w:numPr>
              <w:spacing w:line="259" w:lineRule="auto"/>
              <w:ind w:right="56"/>
              <w:jc w:val="both"/>
              <w:rPr>
                <w:rFonts w:eastAsia="Times New Roman"/>
                <w:szCs w:val="24"/>
              </w:rPr>
            </w:pPr>
            <w:r w:rsidRPr="009B0848">
              <w:rPr>
                <w:rFonts w:eastAsia="Times New Roman"/>
                <w:szCs w:val="24"/>
              </w:rPr>
              <w:t>branża motoryzacyjna i szkoleniowa.</w:t>
            </w:r>
          </w:p>
          <w:p w14:paraId="4004E649" w14:textId="77777777" w:rsidR="0018454C" w:rsidRPr="009B0848" w:rsidRDefault="0018454C" w:rsidP="0018454C">
            <w:pPr>
              <w:pStyle w:val="Akapitzlist"/>
              <w:numPr>
                <w:ilvl w:val="0"/>
                <w:numId w:val="12"/>
              </w:numPr>
              <w:spacing w:line="259" w:lineRule="auto"/>
              <w:ind w:right="56"/>
              <w:jc w:val="both"/>
              <w:rPr>
                <w:rFonts w:eastAsia="Times New Roman"/>
                <w:szCs w:val="24"/>
              </w:rPr>
            </w:pPr>
            <w:r w:rsidRPr="009B0848">
              <w:rPr>
                <w:rFonts w:eastAsia="Times New Roman"/>
                <w:szCs w:val="24"/>
              </w:rPr>
              <w:t>Służby bezpieczeństwa odpowiadające za bezpieczeństwo dróg krajowych i autostrad,</w:t>
            </w:r>
          </w:p>
          <w:p w14:paraId="1703525E" w14:textId="77777777" w:rsidR="0018454C" w:rsidRPr="006B2A5C" w:rsidRDefault="0018454C" w:rsidP="00F305F9">
            <w:pPr>
              <w:spacing w:line="259" w:lineRule="auto"/>
              <w:ind w:right="56"/>
              <w:rPr>
                <w:rFonts w:eastAsia="Times New Roman"/>
                <w:szCs w:val="24"/>
              </w:rPr>
            </w:pPr>
            <w:r w:rsidRPr="006B2A5C">
              <w:rPr>
                <w:rFonts w:eastAsia="Times New Roman"/>
                <w:szCs w:val="24"/>
              </w:rPr>
              <w:t>Wpływ gospodarczy</w:t>
            </w:r>
          </w:p>
          <w:p w14:paraId="757B9D70" w14:textId="77777777" w:rsidR="0018454C" w:rsidRPr="006B2A5C" w:rsidRDefault="0018454C" w:rsidP="00F305F9">
            <w:pPr>
              <w:spacing w:line="259" w:lineRule="auto"/>
              <w:ind w:right="56"/>
              <w:rPr>
                <w:rFonts w:eastAsia="Times New Roman"/>
                <w:szCs w:val="24"/>
              </w:rPr>
            </w:pPr>
          </w:p>
          <w:p w14:paraId="2253C1DB" w14:textId="77777777" w:rsidR="0018454C" w:rsidRPr="006B2A5C" w:rsidRDefault="0018454C" w:rsidP="00F305F9">
            <w:pPr>
              <w:spacing w:line="259" w:lineRule="auto"/>
              <w:ind w:right="56"/>
              <w:rPr>
                <w:rFonts w:eastAsia="Times New Roman"/>
                <w:szCs w:val="24"/>
              </w:rPr>
            </w:pPr>
            <w:r w:rsidRPr="006B2A5C">
              <w:rPr>
                <w:rFonts w:eastAsia="Times New Roman"/>
                <w:szCs w:val="24"/>
              </w:rPr>
              <w:t>Pozytywne skutki:</w:t>
            </w:r>
          </w:p>
          <w:p w14:paraId="0240C541" w14:textId="77777777" w:rsidR="0018454C" w:rsidRPr="009B0848" w:rsidRDefault="0018454C" w:rsidP="0018454C">
            <w:pPr>
              <w:pStyle w:val="Akapitzlist"/>
              <w:numPr>
                <w:ilvl w:val="0"/>
                <w:numId w:val="13"/>
              </w:numPr>
              <w:spacing w:line="259" w:lineRule="auto"/>
              <w:ind w:right="56"/>
              <w:jc w:val="both"/>
              <w:rPr>
                <w:rFonts w:eastAsia="Times New Roman"/>
                <w:szCs w:val="24"/>
              </w:rPr>
            </w:pPr>
            <w:r w:rsidRPr="009B0848">
              <w:rPr>
                <w:rFonts w:eastAsia="Times New Roman"/>
                <w:szCs w:val="24"/>
              </w:rPr>
              <w:t>stabilizacja warunków funkcjonowania torów sportowych</w:t>
            </w:r>
            <w:r>
              <w:rPr>
                <w:rFonts w:eastAsia="Times New Roman"/>
                <w:szCs w:val="24"/>
              </w:rPr>
              <w:t xml:space="preserve"> wraz z infrastrukturą</w:t>
            </w:r>
            <w:r w:rsidRPr="009B0848">
              <w:rPr>
                <w:rFonts w:eastAsia="Times New Roman"/>
                <w:szCs w:val="24"/>
              </w:rPr>
              <w:t>,</w:t>
            </w:r>
          </w:p>
          <w:p w14:paraId="09DC0829" w14:textId="77777777" w:rsidR="0018454C" w:rsidRPr="009B0848" w:rsidRDefault="0018454C" w:rsidP="0018454C">
            <w:pPr>
              <w:pStyle w:val="Akapitzlist"/>
              <w:numPr>
                <w:ilvl w:val="0"/>
                <w:numId w:val="13"/>
              </w:numPr>
              <w:spacing w:line="259" w:lineRule="auto"/>
              <w:ind w:right="56"/>
              <w:jc w:val="both"/>
              <w:rPr>
                <w:rFonts w:eastAsia="Times New Roman"/>
                <w:szCs w:val="24"/>
              </w:rPr>
            </w:pPr>
            <w:r w:rsidRPr="009B0848">
              <w:rPr>
                <w:rFonts w:eastAsia="Times New Roman"/>
                <w:szCs w:val="24"/>
              </w:rPr>
              <w:t>zwiększenie inwestycji w infrastrukturę sportową,</w:t>
            </w:r>
          </w:p>
          <w:p w14:paraId="5931D38E" w14:textId="77777777" w:rsidR="0018454C" w:rsidRPr="009B0848" w:rsidRDefault="0018454C" w:rsidP="0018454C">
            <w:pPr>
              <w:pStyle w:val="Akapitzlist"/>
              <w:numPr>
                <w:ilvl w:val="0"/>
                <w:numId w:val="13"/>
              </w:numPr>
              <w:spacing w:line="259" w:lineRule="auto"/>
              <w:ind w:right="56"/>
              <w:jc w:val="both"/>
              <w:rPr>
                <w:rFonts w:eastAsia="Times New Roman"/>
                <w:szCs w:val="24"/>
              </w:rPr>
            </w:pPr>
            <w:r w:rsidRPr="009B0848">
              <w:rPr>
                <w:rFonts w:eastAsia="Times New Roman"/>
                <w:szCs w:val="24"/>
              </w:rPr>
              <w:t>rozwój lokalnej przedsiębiorczości.</w:t>
            </w:r>
          </w:p>
          <w:p w14:paraId="678DC411" w14:textId="77777777" w:rsidR="0018454C" w:rsidRPr="006B2A5C" w:rsidRDefault="0018454C" w:rsidP="00F305F9">
            <w:pPr>
              <w:spacing w:line="259" w:lineRule="auto"/>
              <w:ind w:right="56"/>
              <w:rPr>
                <w:rFonts w:eastAsia="Times New Roman"/>
                <w:szCs w:val="24"/>
              </w:rPr>
            </w:pPr>
          </w:p>
          <w:p w14:paraId="44A7BAC2" w14:textId="77777777" w:rsidR="0018454C" w:rsidRPr="006B2A5C" w:rsidRDefault="0018454C" w:rsidP="00F305F9">
            <w:pPr>
              <w:spacing w:line="259" w:lineRule="auto"/>
              <w:ind w:right="56"/>
              <w:rPr>
                <w:rFonts w:eastAsia="Times New Roman"/>
                <w:szCs w:val="24"/>
              </w:rPr>
            </w:pPr>
            <w:r w:rsidRPr="006B2A5C">
              <w:rPr>
                <w:rFonts w:eastAsia="Times New Roman"/>
                <w:szCs w:val="24"/>
              </w:rPr>
              <w:t>Szacowane korzyści gospodarcze: efekt jakościowy – brak bezpośrednich skutków budżetowych.</w:t>
            </w:r>
          </w:p>
          <w:p w14:paraId="71B4849B" w14:textId="77777777" w:rsidR="0018454C" w:rsidRPr="006B2A5C" w:rsidRDefault="0018454C" w:rsidP="00F305F9">
            <w:pPr>
              <w:spacing w:line="259" w:lineRule="auto"/>
              <w:ind w:right="56"/>
            </w:pPr>
            <w:r w:rsidRPr="006B2A5C">
              <w:rPr>
                <w:rFonts w:eastAsia="Times New Roman"/>
                <w:szCs w:val="24"/>
              </w:rPr>
              <w:t>Negatywne skutki gospodarcze – brak.</w:t>
            </w:r>
          </w:p>
        </w:tc>
      </w:tr>
    </w:tbl>
    <w:p w14:paraId="6057466F" w14:textId="77777777" w:rsidR="0018454C" w:rsidRPr="006B2A5C" w:rsidRDefault="0018454C" w:rsidP="0018454C">
      <w:pPr>
        <w:numPr>
          <w:ilvl w:val="0"/>
          <w:numId w:val="6"/>
        </w:numPr>
        <w:spacing w:after="11" w:line="249" w:lineRule="auto"/>
        <w:ind w:hanging="334"/>
        <w:jc w:val="both"/>
      </w:pPr>
      <w:r w:rsidRPr="006B2A5C">
        <w:rPr>
          <w:color w:val="000000"/>
          <w:sz w:val="24"/>
        </w:rPr>
        <w:t xml:space="preserve">Jakie są przewidywane skutki finansowe projektowanych rozwiązań, w szczególności wpływ na sektor finansów publicznych, w tym na budżet państwa i budżety jednostek samorządu terytorialnego? </w:t>
      </w:r>
    </w:p>
    <w:tbl>
      <w:tblPr>
        <w:tblStyle w:val="TableGrid"/>
        <w:tblW w:w="9062" w:type="dxa"/>
        <w:tblInd w:w="5" w:type="dxa"/>
        <w:tblCellMar>
          <w:top w:w="9" w:type="dxa"/>
          <w:left w:w="110" w:type="dxa"/>
          <w:right w:w="52" w:type="dxa"/>
        </w:tblCellMar>
        <w:tblLook w:val="04A0" w:firstRow="1" w:lastRow="0" w:firstColumn="1" w:lastColumn="0" w:noHBand="0" w:noVBand="1"/>
      </w:tblPr>
      <w:tblGrid>
        <w:gridCol w:w="9062"/>
      </w:tblGrid>
      <w:tr w:rsidR="0018454C" w:rsidRPr="006B2A5C" w14:paraId="7AEB1FDC" w14:textId="77777777" w:rsidTr="00F305F9">
        <w:trPr>
          <w:trHeight w:val="3408"/>
        </w:trPr>
        <w:tc>
          <w:tcPr>
            <w:tcW w:w="9062" w:type="dxa"/>
            <w:tcBorders>
              <w:top w:val="single" w:sz="4" w:space="0" w:color="000000"/>
              <w:left w:val="single" w:sz="4" w:space="0" w:color="000000"/>
              <w:bottom w:val="single" w:sz="4" w:space="0" w:color="000000"/>
              <w:right w:val="single" w:sz="4" w:space="0" w:color="000000"/>
            </w:tcBorders>
          </w:tcPr>
          <w:p w14:paraId="0F360BF6" w14:textId="77777777" w:rsidR="0018454C" w:rsidRPr="006B2A5C" w:rsidRDefault="0018454C" w:rsidP="00F305F9">
            <w:pPr>
              <w:spacing w:line="259" w:lineRule="auto"/>
              <w:rPr>
                <w:rFonts w:eastAsia="Times New Roman"/>
                <w:szCs w:val="24"/>
              </w:rPr>
            </w:pPr>
            <w:r w:rsidRPr="006B2A5C">
              <w:rPr>
                <w:rFonts w:eastAsia="Times New Roman"/>
                <w:szCs w:val="24"/>
              </w:rPr>
              <w:lastRenderedPageBreak/>
              <w:t>Podmioty sektora finansów publicznych:</w:t>
            </w:r>
          </w:p>
          <w:p w14:paraId="2775849B" w14:textId="77777777" w:rsidR="0018454C" w:rsidRPr="006B2A5C" w:rsidRDefault="0018454C" w:rsidP="00F305F9">
            <w:pPr>
              <w:spacing w:line="259" w:lineRule="auto"/>
              <w:rPr>
                <w:rFonts w:eastAsia="Times New Roman"/>
                <w:szCs w:val="24"/>
              </w:rPr>
            </w:pPr>
            <w:r w:rsidRPr="006B2A5C">
              <w:rPr>
                <w:rFonts w:eastAsia="Times New Roman"/>
                <w:szCs w:val="24"/>
              </w:rPr>
              <w:t>budżet państwa,</w:t>
            </w:r>
          </w:p>
          <w:p w14:paraId="626CF68A" w14:textId="77777777" w:rsidR="0018454C" w:rsidRPr="006B2A5C" w:rsidRDefault="0018454C" w:rsidP="00F305F9">
            <w:pPr>
              <w:spacing w:line="259" w:lineRule="auto"/>
              <w:rPr>
                <w:rFonts w:eastAsia="Times New Roman"/>
                <w:szCs w:val="24"/>
              </w:rPr>
            </w:pPr>
            <w:r w:rsidRPr="006B2A5C">
              <w:rPr>
                <w:rFonts w:eastAsia="Times New Roman"/>
                <w:szCs w:val="24"/>
              </w:rPr>
              <w:t>jednostki samorządu terytorialnego.</w:t>
            </w:r>
          </w:p>
          <w:p w14:paraId="093AE9DF" w14:textId="77777777" w:rsidR="0018454C" w:rsidRPr="006B2A5C" w:rsidRDefault="0018454C" w:rsidP="00F305F9">
            <w:pPr>
              <w:spacing w:line="259" w:lineRule="auto"/>
              <w:rPr>
                <w:rFonts w:eastAsia="Times New Roman"/>
                <w:szCs w:val="24"/>
              </w:rPr>
            </w:pPr>
            <w:r w:rsidRPr="006B2A5C">
              <w:rPr>
                <w:rFonts w:eastAsia="Times New Roman"/>
                <w:szCs w:val="24"/>
              </w:rPr>
              <w:t>Wpływ finansowy</w:t>
            </w:r>
          </w:p>
          <w:p w14:paraId="342ACC68" w14:textId="77777777" w:rsidR="0018454C" w:rsidRPr="006B2A5C" w:rsidRDefault="0018454C" w:rsidP="00F305F9">
            <w:pPr>
              <w:spacing w:line="259" w:lineRule="auto"/>
              <w:rPr>
                <w:rFonts w:eastAsia="Times New Roman"/>
                <w:szCs w:val="24"/>
              </w:rPr>
            </w:pPr>
          </w:p>
          <w:p w14:paraId="68F074B1" w14:textId="77777777" w:rsidR="0018454C" w:rsidRPr="006B2A5C" w:rsidRDefault="0018454C" w:rsidP="00F305F9">
            <w:pPr>
              <w:spacing w:line="259" w:lineRule="auto"/>
              <w:rPr>
                <w:rFonts w:eastAsia="Times New Roman"/>
                <w:szCs w:val="24"/>
              </w:rPr>
            </w:pPr>
            <w:r w:rsidRPr="006B2A5C">
              <w:rPr>
                <w:rFonts w:eastAsia="Times New Roman"/>
                <w:szCs w:val="24"/>
              </w:rPr>
              <w:t>Budżet państwa – neutralny.</w:t>
            </w:r>
          </w:p>
          <w:p w14:paraId="6BB98C01" w14:textId="77777777" w:rsidR="0018454C" w:rsidRPr="006B2A5C" w:rsidRDefault="0018454C" w:rsidP="00F305F9">
            <w:pPr>
              <w:spacing w:line="259" w:lineRule="auto"/>
              <w:rPr>
                <w:rFonts w:eastAsia="Times New Roman"/>
                <w:szCs w:val="24"/>
              </w:rPr>
            </w:pPr>
            <w:r w:rsidRPr="006B2A5C">
              <w:rPr>
                <w:rFonts w:eastAsia="Times New Roman"/>
                <w:szCs w:val="24"/>
              </w:rPr>
              <w:t>Budżety JST – neutralne.</w:t>
            </w:r>
          </w:p>
          <w:p w14:paraId="483CFD2C" w14:textId="77777777" w:rsidR="0018454C" w:rsidRPr="006B2A5C" w:rsidRDefault="0018454C" w:rsidP="00F305F9">
            <w:pPr>
              <w:spacing w:line="259" w:lineRule="auto"/>
              <w:rPr>
                <w:rFonts w:eastAsia="Times New Roman"/>
                <w:szCs w:val="24"/>
              </w:rPr>
            </w:pPr>
          </w:p>
          <w:p w14:paraId="66C94FBB" w14:textId="77777777" w:rsidR="0018454C" w:rsidRPr="006B2A5C" w:rsidRDefault="0018454C" w:rsidP="00F305F9">
            <w:pPr>
              <w:spacing w:line="259" w:lineRule="auto"/>
              <w:rPr>
                <w:rFonts w:eastAsia="Times New Roman"/>
                <w:szCs w:val="24"/>
              </w:rPr>
            </w:pPr>
            <w:r w:rsidRPr="006B2A5C">
              <w:rPr>
                <w:rFonts w:eastAsia="Times New Roman"/>
                <w:szCs w:val="24"/>
              </w:rPr>
              <w:t>Projekt nie powoduje:</w:t>
            </w:r>
          </w:p>
          <w:p w14:paraId="5404B577" w14:textId="77777777" w:rsidR="0018454C" w:rsidRPr="006B2A5C" w:rsidRDefault="0018454C" w:rsidP="00F305F9">
            <w:pPr>
              <w:spacing w:line="259" w:lineRule="auto"/>
              <w:rPr>
                <w:rFonts w:eastAsia="Times New Roman"/>
                <w:szCs w:val="24"/>
              </w:rPr>
            </w:pPr>
            <w:r w:rsidRPr="006B2A5C">
              <w:rPr>
                <w:rFonts w:eastAsia="Times New Roman"/>
                <w:szCs w:val="24"/>
              </w:rPr>
              <w:t>wzrostu wydatków publicznych,</w:t>
            </w:r>
          </w:p>
          <w:p w14:paraId="53B26BB9" w14:textId="77777777" w:rsidR="0018454C" w:rsidRPr="006B2A5C" w:rsidRDefault="0018454C" w:rsidP="00F305F9">
            <w:pPr>
              <w:spacing w:line="259" w:lineRule="auto"/>
              <w:rPr>
                <w:rFonts w:eastAsia="Times New Roman"/>
                <w:szCs w:val="24"/>
              </w:rPr>
            </w:pPr>
            <w:r w:rsidRPr="006B2A5C">
              <w:rPr>
                <w:rFonts w:eastAsia="Times New Roman"/>
                <w:szCs w:val="24"/>
              </w:rPr>
              <w:t>zmniejszenia dochodów publicznych.</w:t>
            </w:r>
          </w:p>
          <w:p w14:paraId="7EDB7BB5" w14:textId="77777777" w:rsidR="0018454C" w:rsidRPr="006B2A5C" w:rsidRDefault="0018454C" w:rsidP="00F305F9">
            <w:pPr>
              <w:spacing w:line="259" w:lineRule="auto"/>
              <w:rPr>
                <w:rFonts w:eastAsia="Times New Roman"/>
                <w:szCs w:val="24"/>
              </w:rPr>
            </w:pPr>
          </w:p>
          <w:p w14:paraId="4525D759" w14:textId="77777777" w:rsidR="0018454C" w:rsidRDefault="0018454C" w:rsidP="00F305F9">
            <w:pPr>
              <w:spacing w:line="259" w:lineRule="auto"/>
              <w:rPr>
                <w:rFonts w:eastAsia="Times New Roman"/>
                <w:szCs w:val="24"/>
              </w:rPr>
            </w:pPr>
            <w:r w:rsidRPr="006B2A5C">
              <w:rPr>
                <w:rFonts w:eastAsia="Times New Roman"/>
                <w:szCs w:val="24"/>
              </w:rPr>
              <w:t>Szacowany wpływ: 0 mln zł.</w:t>
            </w:r>
          </w:p>
          <w:p w14:paraId="57C35044" w14:textId="77777777" w:rsidR="0018454C" w:rsidRPr="006B2A5C" w:rsidRDefault="0018454C" w:rsidP="00F305F9">
            <w:pPr>
              <w:spacing w:line="259" w:lineRule="auto"/>
            </w:pPr>
            <w:r w:rsidRPr="006B2A5C">
              <w:br/>
            </w:r>
          </w:p>
        </w:tc>
      </w:tr>
    </w:tbl>
    <w:p w14:paraId="29322EFD" w14:textId="77777777" w:rsidR="0018454C" w:rsidRPr="006B2A5C" w:rsidRDefault="0018454C" w:rsidP="0018454C">
      <w:pPr>
        <w:spacing w:after="158"/>
      </w:pPr>
      <w:r w:rsidRPr="006B2A5C">
        <w:rPr>
          <w:color w:val="000000"/>
          <w:sz w:val="24"/>
        </w:rPr>
        <w:t xml:space="preserve"> </w:t>
      </w:r>
    </w:p>
    <w:p w14:paraId="05416154" w14:textId="77777777" w:rsidR="0018454C" w:rsidRPr="006B2A5C" w:rsidRDefault="0018454C" w:rsidP="0018454C">
      <w:pPr>
        <w:numPr>
          <w:ilvl w:val="0"/>
          <w:numId w:val="6"/>
        </w:numPr>
        <w:spacing w:after="11" w:line="249" w:lineRule="auto"/>
        <w:ind w:hanging="334"/>
        <w:jc w:val="both"/>
      </w:pPr>
      <w:r w:rsidRPr="006B2A5C">
        <w:rPr>
          <w:color w:val="000000"/>
          <w:sz w:val="24"/>
        </w:rPr>
        <w:t xml:space="preserve">Wykaz źródeł finansowania, jeśli projekt ustawy pociąga za sobą obciążenie budżetu państwa lub budżetów jednostek samorządu terytorialnego. </w:t>
      </w:r>
    </w:p>
    <w:tbl>
      <w:tblPr>
        <w:tblStyle w:val="TableGrid"/>
        <w:tblW w:w="9062" w:type="dxa"/>
        <w:tblInd w:w="5" w:type="dxa"/>
        <w:tblCellMar>
          <w:top w:w="9" w:type="dxa"/>
          <w:left w:w="110" w:type="dxa"/>
          <w:right w:w="51" w:type="dxa"/>
        </w:tblCellMar>
        <w:tblLook w:val="04A0" w:firstRow="1" w:lastRow="0" w:firstColumn="1" w:lastColumn="0" w:noHBand="0" w:noVBand="1"/>
      </w:tblPr>
      <w:tblGrid>
        <w:gridCol w:w="9062"/>
      </w:tblGrid>
      <w:tr w:rsidR="0018454C" w:rsidRPr="006B2A5C" w14:paraId="75B50C44" w14:textId="77777777" w:rsidTr="00F305F9">
        <w:trPr>
          <w:trHeight w:val="513"/>
        </w:trPr>
        <w:tc>
          <w:tcPr>
            <w:tcW w:w="9062" w:type="dxa"/>
            <w:tcBorders>
              <w:top w:val="single" w:sz="4" w:space="0" w:color="000000"/>
              <w:left w:val="single" w:sz="4" w:space="0" w:color="000000"/>
              <w:bottom w:val="single" w:sz="4" w:space="0" w:color="000000"/>
              <w:right w:val="single" w:sz="4" w:space="0" w:color="000000"/>
            </w:tcBorders>
          </w:tcPr>
          <w:p w14:paraId="383F7695" w14:textId="77777777" w:rsidR="0018454C" w:rsidRPr="006B2A5C" w:rsidRDefault="0018454C" w:rsidP="00F305F9">
            <w:pPr>
              <w:spacing w:line="259" w:lineRule="auto"/>
            </w:pPr>
            <w:r w:rsidRPr="006B2A5C">
              <w:rPr>
                <w:rFonts w:eastAsia="Times New Roman"/>
                <w:szCs w:val="24"/>
              </w:rPr>
              <w:t>Projekt nie wymaga dodatkowych środków finansowych.</w:t>
            </w:r>
          </w:p>
        </w:tc>
      </w:tr>
    </w:tbl>
    <w:p w14:paraId="3DA47A40" w14:textId="77777777" w:rsidR="0018454C" w:rsidRPr="006B2A5C" w:rsidRDefault="0018454C" w:rsidP="0018454C">
      <w:pPr>
        <w:spacing w:after="158"/>
      </w:pPr>
      <w:r w:rsidRPr="006B2A5C">
        <w:rPr>
          <w:color w:val="000000"/>
          <w:sz w:val="24"/>
        </w:rPr>
        <w:t xml:space="preserve"> </w:t>
      </w:r>
    </w:p>
    <w:p w14:paraId="69F2B24E" w14:textId="77777777" w:rsidR="0018454C" w:rsidRPr="006B2A5C" w:rsidRDefault="0018454C" w:rsidP="0018454C">
      <w:pPr>
        <w:numPr>
          <w:ilvl w:val="0"/>
          <w:numId w:val="6"/>
        </w:numPr>
        <w:spacing w:after="174" w:line="249" w:lineRule="auto"/>
        <w:ind w:hanging="334"/>
        <w:jc w:val="both"/>
      </w:pPr>
      <w:r w:rsidRPr="006B2A5C">
        <w:rPr>
          <w:color w:val="000000"/>
          <w:sz w:val="24"/>
        </w:rPr>
        <w:t xml:space="preserve">Czy projekt ustawy podlega procedurze notyfikacyjnej?  </w:t>
      </w:r>
    </w:p>
    <w:p w14:paraId="1EAF3800" w14:textId="77777777" w:rsidR="0018454C" w:rsidRPr="006B2A5C" w:rsidRDefault="0018454C" w:rsidP="0018454C">
      <w:pPr>
        <w:numPr>
          <w:ilvl w:val="1"/>
          <w:numId w:val="6"/>
        </w:numPr>
        <w:spacing w:after="149" w:line="249" w:lineRule="auto"/>
        <w:ind w:hanging="360"/>
        <w:jc w:val="both"/>
      </w:pPr>
      <w:r w:rsidRPr="006B2A5C">
        <w:rPr>
          <w:color w:val="000000"/>
          <w:sz w:val="24"/>
        </w:rPr>
        <w:t xml:space="preserve">Nie  </w:t>
      </w:r>
    </w:p>
    <w:p w14:paraId="43040D6D" w14:textId="77777777" w:rsidR="0018454C" w:rsidRPr="006B2A5C" w:rsidRDefault="0018454C" w:rsidP="0018454C">
      <w:pPr>
        <w:spacing w:after="0"/>
        <w:ind w:left="720"/>
      </w:pPr>
    </w:p>
    <w:tbl>
      <w:tblPr>
        <w:tblStyle w:val="TableGrid"/>
        <w:tblW w:w="9062" w:type="dxa"/>
        <w:tblInd w:w="5" w:type="dxa"/>
        <w:tblCellMar>
          <w:top w:w="9" w:type="dxa"/>
          <w:left w:w="110" w:type="dxa"/>
          <w:right w:w="63" w:type="dxa"/>
        </w:tblCellMar>
        <w:tblLook w:val="04A0" w:firstRow="1" w:lastRow="0" w:firstColumn="1" w:lastColumn="0" w:noHBand="0" w:noVBand="1"/>
      </w:tblPr>
      <w:tblGrid>
        <w:gridCol w:w="9062"/>
      </w:tblGrid>
      <w:tr w:rsidR="0018454C" w:rsidRPr="006B2A5C" w14:paraId="7F67546A" w14:textId="77777777" w:rsidTr="00F305F9">
        <w:trPr>
          <w:trHeight w:val="845"/>
        </w:trPr>
        <w:tc>
          <w:tcPr>
            <w:tcW w:w="9062" w:type="dxa"/>
            <w:tcBorders>
              <w:top w:val="single" w:sz="4" w:space="0" w:color="000000"/>
              <w:left w:val="single" w:sz="4" w:space="0" w:color="000000"/>
              <w:bottom w:val="single" w:sz="4" w:space="0" w:color="000000"/>
              <w:right w:val="single" w:sz="4" w:space="0" w:color="000000"/>
            </w:tcBorders>
          </w:tcPr>
          <w:p w14:paraId="0D83D5A2" w14:textId="77777777" w:rsidR="0018454C" w:rsidRPr="006B2A5C" w:rsidRDefault="0018454C" w:rsidP="00F305F9">
            <w:pPr>
              <w:spacing w:after="149" w:line="249" w:lineRule="auto"/>
              <w:rPr>
                <w:color w:val="000000"/>
              </w:rPr>
            </w:pPr>
            <w:r w:rsidRPr="006B2A5C">
              <w:rPr>
                <w:color w:val="000000"/>
              </w:rPr>
              <w:t>Projekt:</w:t>
            </w:r>
          </w:p>
          <w:p w14:paraId="15A762D3" w14:textId="77777777" w:rsidR="0018454C" w:rsidRPr="006B2A5C" w:rsidRDefault="0018454C" w:rsidP="0018454C">
            <w:pPr>
              <w:pStyle w:val="Akapitzlist"/>
              <w:numPr>
                <w:ilvl w:val="0"/>
                <w:numId w:val="11"/>
              </w:numPr>
              <w:spacing w:after="149" w:line="249" w:lineRule="auto"/>
              <w:jc w:val="both"/>
              <w:rPr>
                <w:color w:val="000000"/>
              </w:rPr>
            </w:pPr>
            <w:r w:rsidRPr="006B2A5C">
              <w:rPr>
                <w:color w:val="000000"/>
              </w:rPr>
              <w:t>nie ustanawia pomocy publicznej,</w:t>
            </w:r>
          </w:p>
          <w:p w14:paraId="5186EA41" w14:textId="77777777" w:rsidR="0018454C" w:rsidRPr="006B2A5C" w:rsidRDefault="0018454C" w:rsidP="0018454C">
            <w:pPr>
              <w:pStyle w:val="Akapitzlist"/>
              <w:numPr>
                <w:ilvl w:val="0"/>
                <w:numId w:val="11"/>
              </w:numPr>
              <w:spacing w:after="149" w:line="249" w:lineRule="auto"/>
              <w:jc w:val="both"/>
              <w:rPr>
                <w:color w:val="000000"/>
              </w:rPr>
            </w:pPr>
            <w:r w:rsidRPr="006B2A5C">
              <w:rPr>
                <w:color w:val="000000"/>
              </w:rPr>
              <w:t>nie zawiera przepisów technicznych,</w:t>
            </w:r>
          </w:p>
          <w:p w14:paraId="3FD5A2E5" w14:textId="77777777" w:rsidR="0018454C" w:rsidRPr="006B2A5C" w:rsidRDefault="0018454C" w:rsidP="0018454C">
            <w:pPr>
              <w:pStyle w:val="Akapitzlist"/>
              <w:numPr>
                <w:ilvl w:val="0"/>
                <w:numId w:val="11"/>
              </w:numPr>
              <w:spacing w:after="149" w:line="249" w:lineRule="auto"/>
              <w:jc w:val="both"/>
              <w:rPr>
                <w:color w:val="000000"/>
              </w:rPr>
            </w:pPr>
            <w:r w:rsidRPr="006B2A5C">
              <w:rPr>
                <w:color w:val="000000"/>
              </w:rPr>
              <w:t>nie dotyczy kompetencji EBC,</w:t>
            </w:r>
          </w:p>
          <w:p w14:paraId="01D6F886" w14:textId="77777777" w:rsidR="0018454C" w:rsidRPr="006B2A5C" w:rsidRDefault="0018454C" w:rsidP="0018454C">
            <w:pPr>
              <w:pStyle w:val="Akapitzlist"/>
              <w:numPr>
                <w:ilvl w:val="0"/>
                <w:numId w:val="11"/>
              </w:numPr>
              <w:spacing w:after="149" w:line="249" w:lineRule="auto"/>
              <w:jc w:val="both"/>
              <w:rPr>
                <w:sz w:val="16"/>
              </w:rPr>
            </w:pPr>
            <w:r w:rsidRPr="006B2A5C">
              <w:rPr>
                <w:color w:val="000000"/>
              </w:rPr>
              <w:t>nie reguluje usług transgranicznych</w:t>
            </w:r>
          </w:p>
          <w:p w14:paraId="2F08CB2D" w14:textId="77777777" w:rsidR="0018454C" w:rsidRPr="006B2A5C" w:rsidRDefault="0018454C" w:rsidP="00F305F9">
            <w:pPr>
              <w:spacing w:line="259" w:lineRule="auto"/>
              <w:ind w:left="720"/>
            </w:pPr>
          </w:p>
        </w:tc>
      </w:tr>
    </w:tbl>
    <w:p w14:paraId="3A1E59E6" w14:textId="77777777" w:rsidR="0018454C" w:rsidRPr="006B2A5C" w:rsidRDefault="0018454C" w:rsidP="0018454C">
      <w:pPr>
        <w:spacing w:after="163"/>
      </w:pPr>
      <w:r w:rsidRPr="006B2A5C">
        <w:rPr>
          <w:b/>
          <w:color w:val="000000"/>
          <w:sz w:val="24"/>
        </w:rPr>
        <w:t xml:space="preserve"> </w:t>
      </w:r>
    </w:p>
    <w:p w14:paraId="396B9BE8" w14:textId="77777777" w:rsidR="0018454C" w:rsidRPr="006B2A5C" w:rsidRDefault="0018454C" w:rsidP="0018454C">
      <w:pPr>
        <w:spacing w:after="0"/>
      </w:pPr>
      <w:r w:rsidRPr="006B2A5C">
        <w:rPr>
          <w:b/>
          <w:color w:val="000000"/>
          <w:sz w:val="24"/>
        </w:rPr>
        <w:t xml:space="preserve"> </w:t>
      </w:r>
      <w:r w:rsidRPr="006B2A5C">
        <w:rPr>
          <w:b/>
          <w:color w:val="000000"/>
          <w:sz w:val="24"/>
        </w:rPr>
        <w:tab/>
        <w:t xml:space="preserve"> </w:t>
      </w:r>
    </w:p>
    <w:p w14:paraId="7048D477" w14:textId="77777777" w:rsidR="0018454C" w:rsidRPr="006B2A5C" w:rsidRDefault="0018454C" w:rsidP="0018454C">
      <w:pPr>
        <w:pStyle w:val="Nagwek2"/>
        <w:ind w:left="-5"/>
        <w:jc w:val="both"/>
      </w:pPr>
      <w:r w:rsidRPr="006B2A5C">
        <w:t xml:space="preserve">III. Wymogi określone w art. 34 ust. 2a i 2b regulaminu Sejmu </w:t>
      </w:r>
    </w:p>
    <w:p w14:paraId="350BDA7C" w14:textId="77777777" w:rsidR="0018454C" w:rsidRPr="006B2A5C" w:rsidRDefault="0018454C" w:rsidP="0018454C">
      <w:pPr>
        <w:spacing w:after="158"/>
      </w:pPr>
      <w:r w:rsidRPr="006B2A5C">
        <w:rPr>
          <w:b/>
          <w:color w:val="000000"/>
          <w:sz w:val="24"/>
        </w:rPr>
        <w:t xml:space="preserve">  </w:t>
      </w:r>
    </w:p>
    <w:p w14:paraId="22C98743" w14:textId="77777777" w:rsidR="0018454C" w:rsidRPr="006B2A5C" w:rsidRDefault="0018454C" w:rsidP="0018454C">
      <w:pPr>
        <w:numPr>
          <w:ilvl w:val="0"/>
          <w:numId w:val="7"/>
        </w:numPr>
        <w:spacing w:after="174" w:line="249" w:lineRule="auto"/>
        <w:ind w:hanging="10"/>
        <w:jc w:val="both"/>
      </w:pPr>
      <w:r w:rsidRPr="006B2A5C">
        <w:rPr>
          <w:color w:val="000000"/>
          <w:sz w:val="24"/>
        </w:rPr>
        <w:t xml:space="preserve">Czy projekt ustawy zawiera przepisy określające zasady podejmowania, wykonywania lub zakończenia działalności gospodarczej (art. 34 ust. 2a regulaminu Sejmu)? </w:t>
      </w:r>
    </w:p>
    <w:p w14:paraId="2856E25E" w14:textId="77777777" w:rsidR="0018454C" w:rsidRPr="006B2A5C" w:rsidRDefault="0018454C" w:rsidP="0018454C">
      <w:pPr>
        <w:numPr>
          <w:ilvl w:val="1"/>
          <w:numId w:val="7"/>
        </w:numPr>
        <w:spacing w:after="11" w:line="249" w:lineRule="auto"/>
        <w:ind w:hanging="360"/>
        <w:jc w:val="both"/>
      </w:pPr>
      <w:r w:rsidRPr="006B2A5C">
        <w:rPr>
          <w:color w:val="000000"/>
          <w:sz w:val="24"/>
        </w:rPr>
        <w:t xml:space="preserve">Nie  - Zmiana ma charakter doprecyzowujący katalog infrastruktury sportowej. </w:t>
      </w:r>
    </w:p>
    <w:p w14:paraId="2836FF80" w14:textId="77777777" w:rsidR="0018454C" w:rsidRPr="006B2A5C" w:rsidRDefault="0018454C" w:rsidP="0018454C">
      <w:pPr>
        <w:spacing w:after="134"/>
      </w:pPr>
    </w:p>
    <w:p w14:paraId="60F492B0" w14:textId="77777777" w:rsidR="0018454C" w:rsidRPr="006B2A5C" w:rsidRDefault="0018454C" w:rsidP="0018454C">
      <w:pPr>
        <w:numPr>
          <w:ilvl w:val="0"/>
          <w:numId w:val="7"/>
        </w:numPr>
        <w:spacing w:after="174" w:line="249" w:lineRule="auto"/>
        <w:ind w:hanging="10"/>
        <w:jc w:val="both"/>
      </w:pPr>
      <w:r w:rsidRPr="006B2A5C">
        <w:rPr>
          <w:color w:val="000000"/>
          <w:sz w:val="24"/>
        </w:rPr>
        <w:lastRenderedPageBreak/>
        <w:t xml:space="preserve">Czy wdrożenie projektowanych przepisów spowoduje obciążenia administracyjne mikroprzedsiębiorców, małych i średnich przedsiębiorców (art. 34 ust. 2a regulaminu Sejmu)? </w:t>
      </w:r>
    </w:p>
    <w:p w14:paraId="21AC44D4" w14:textId="77777777" w:rsidR="0018454C" w:rsidRPr="006B2A5C" w:rsidRDefault="0018454C" w:rsidP="0018454C">
      <w:pPr>
        <w:numPr>
          <w:ilvl w:val="1"/>
          <w:numId w:val="7"/>
        </w:numPr>
        <w:spacing w:after="11" w:line="249" w:lineRule="auto"/>
        <w:ind w:hanging="360"/>
        <w:jc w:val="both"/>
      </w:pPr>
      <w:r w:rsidRPr="006B2A5C">
        <w:rPr>
          <w:color w:val="000000"/>
          <w:sz w:val="24"/>
        </w:rPr>
        <w:t xml:space="preserve">Nie </w:t>
      </w:r>
    </w:p>
    <w:p w14:paraId="68D93927" w14:textId="77777777" w:rsidR="0018454C" w:rsidRPr="006B2A5C" w:rsidRDefault="0018454C" w:rsidP="0018454C">
      <w:pPr>
        <w:ind w:left="110" w:right="95"/>
      </w:pPr>
    </w:p>
    <w:p w14:paraId="4E687C7A" w14:textId="77777777" w:rsidR="0018454C" w:rsidRPr="006B2A5C" w:rsidRDefault="0018454C" w:rsidP="0018454C">
      <w:pPr>
        <w:numPr>
          <w:ilvl w:val="0"/>
          <w:numId w:val="7"/>
        </w:numPr>
        <w:spacing w:after="174" w:line="249" w:lineRule="auto"/>
        <w:ind w:hanging="10"/>
        <w:jc w:val="both"/>
      </w:pPr>
      <w:r w:rsidRPr="006B2A5C">
        <w:rPr>
          <w:color w:val="000000"/>
          <w:sz w:val="24"/>
        </w:rPr>
        <w:t xml:space="preserve">Czy projekt ustawy zawiera przepisy regulacyjne lub określa wymogi dotyczące świadczenia usług transgranicznych w rozumieniu ustawy z dnia 22 grudnia 2015 r. o zasadach uznawania kwalifikacji zawodowych nabytych w państwach członkowskich Unii Europejskiej (art. 34 ust. 2b regulaminu Sejmu)? </w:t>
      </w:r>
    </w:p>
    <w:p w14:paraId="197C40BF" w14:textId="77777777" w:rsidR="0018454C" w:rsidRPr="006B2A5C" w:rsidRDefault="0018454C" w:rsidP="0018454C">
      <w:pPr>
        <w:numPr>
          <w:ilvl w:val="1"/>
          <w:numId w:val="7"/>
        </w:numPr>
        <w:spacing w:after="11" w:line="249" w:lineRule="auto"/>
        <w:ind w:hanging="360"/>
        <w:jc w:val="both"/>
      </w:pPr>
      <w:r w:rsidRPr="006B2A5C">
        <w:rPr>
          <w:color w:val="000000"/>
          <w:sz w:val="24"/>
        </w:rPr>
        <w:t xml:space="preserve">Nie </w:t>
      </w:r>
    </w:p>
    <w:p w14:paraId="4ECC8C7E" w14:textId="77777777" w:rsidR="0018454C" w:rsidRPr="006B2A5C" w:rsidRDefault="0018454C" w:rsidP="0018454C">
      <w:pPr>
        <w:spacing w:after="0"/>
        <w:ind w:left="108" w:right="48"/>
        <w:rPr>
          <w:sz w:val="16"/>
        </w:rPr>
      </w:pPr>
      <w:r w:rsidRPr="006B2A5C">
        <w:rPr>
          <w:sz w:val="16"/>
        </w:rPr>
        <w:t xml:space="preserve"> </w:t>
      </w:r>
      <w:r w:rsidRPr="006B2A5C">
        <w:rPr>
          <w:color w:val="000000"/>
        </w:rPr>
        <w:t>Projekt nie dotyczy świadczenia usług transgranicznych ani uznawania kwalifikacji zawodowych</w:t>
      </w:r>
    </w:p>
    <w:p w14:paraId="1836A4F4" w14:textId="77777777" w:rsidR="0018454C" w:rsidRPr="006B2A5C" w:rsidRDefault="0018454C" w:rsidP="0018454C">
      <w:pPr>
        <w:spacing w:after="0"/>
      </w:pPr>
      <w:r w:rsidRPr="006B2A5C">
        <w:rPr>
          <w:color w:val="000000"/>
          <w:sz w:val="24"/>
        </w:rPr>
        <w:t xml:space="preserve"> </w:t>
      </w:r>
    </w:p>
    <w:p w14:paraId="042B6D75" w14:textId="1112C94B" w:rsidR="0018454C" w:rsidRDefault="0018454C" w:rsidP="0018454C">
      <w:pPr>
        <w:spacing w:after="0" w:line="360" w:lineRule="auto"/>
        <w:jc w:val="both"/>
        <w:rPr>
          <w:sz w:val="24"/>
          <w:szCs w:val="24"/>
        </w:rPr>
      </w:pPr>
    </w:p>
    <w:p w14:paraId="18C10708" w14:textId="40378E01" w:rsidR="0018454C" w:rsidRDefault="0018454C" w:rsidP="0018454C">
      <w:pPr>
        <w:spacing w:after="0" w:line="360" w:lineRule="auto"/>
        <w:jc w:val="both"/>
        <w:rPr>
          <w:sz w:val="24"/>
          <w:szCs w:val="24"/>
        </w:rPr>
      </w:pPr>
    </w:p>
    <w:p w14:paraId="2E4F9CDF" w14:textId="77777777" w:rsidR="0018454C" w:rsidRPr="0018454C" w:rsidRDefault="0018454C" w:rsidP="0018454C">
      <w:pPr>
        <w:spacing w:after="0" w:line="360" w:lineRule="auto"/>
        <w:jc w:val="both"/>
        <w:rPr>
          <w:sz w:val="24"/>
          <w:szCs w:val="24"/>
        </w:rPr>
      </w:pPr>
    </w:p>
    <w:sectPr w:rsidR="0018454C" w:rsidRPr="0018454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14B41" w14:textId="77777777" w:rsidR="00606063" w:rsidRDefault="00606063" w:rsidP="00606063">
      <w:pPr>
        <w:spacing w:after="0" w:line="240" w:lineRule="auto"/>
      </w:pPr>
      <w:r>
        <w:separator/>
      </w:r>
    </w:p>
  </w:endnote>
  <w:endnote w:type="continuationSeparator" w:id="0">
    <w:p w14:paraId="41405A4B" w14:textId="77777777" w:rsidR="00606063" w:rsidRDefault="00606063" w:rsidP="00606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7A4A1" w14:textId="77777777" w:rsidR="00606063" w:rsidRDefault="00606063" w:rsidP="00606063">
      <w:pPr>
        <w:spacing w:after="0" w:line="240" w:lineRule="auto"/>
      </w:pPr>
      <w:r>
        <w:separator/>
      </w:r>
    </w:p>
  </w:footnote>
  <w:footnote w:type="continuationSeparator" w:id="0">
    <w:p w14:paraId="5DA8289D" w14:textId="77777777" w:rsidR="00606063" w:rsidRDefault="00606063" w:rsidP="006060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54CF"/>
    <w:multiLevelType w:val="hybridMultilevel"/>
    <w:tmpl w:val="90849EDC"/>
    <w:lvl w:ilvl="0" w:tplc="00341114">
      <w:start w:val="3"/>
      <w:numFmt w:val="decimal"/>
      <w:lvlText w:val="[%1]"/>
      <w:lvlJc w:val="left"/>
      <w:pPr>
        <w:ind w:left="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8676A4">
      <w:start w:val="1"/>
      <w:numFmt w:val="bullet"/>
      <w:lvlText w:val="Ø"/>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8221AF6">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28048B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3D28352">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79A0AF4">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FB6331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E74C026">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BACE948">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C42540"/>
    <w:multiLevelType w:val="hybridMultilevel"/>
    <w:tmpl w:val="6CC8B8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CC34BE"/>
    <w:multiLevelType w:val="hybridMultilevel"/>
    <w:tmpl w:val="35C88C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4E38AA"/>
    <w:multiLevelType w:val="hybridMultilevel"/>
    <w:tmpl w:val="3C88A3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9EA6663"/>
    <w:multiLevelType w:val="hybridMultilevel"/>
    <w:tmpl w:val="6BC4B9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A037EB3"/>
    <w:multiLevelType w:val="hybridMultilevel"/>
    <w:tmpl w:val="E20C716E"/>
    <w:lvl w:ilvl="0" w:tplc="1CDED314">
      <w:start w:val="1"/>
      <w:numFmt w:val="decimal"/>
      <w:lvlText w:val="[%1]"/>
      <w:lvlJc w:val="left"/>
      <w:pPr>
        <w:ind w:left="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FAEAD8">
      <w:start w:val="1"/>
      <w:numFmt w:val="bullet"/>
      <w:lvlText w:val="Ø"/>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9F01FA8">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7FC5E3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D6E5670">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5B4A964">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5AA399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BA2735C">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AE68A46">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8EB520C"/>
    <w:multiLevelType w:val="multilevel"/>
    <w:tmpl w:val="C34E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F85312"/>
    <w:multiLevelType w:val="hybridMultilevel"/>
    <w:tmpl w:val="5AC2394A"/>
    <w:lvl w:ilvl="0" w:tplc="04150001">
      <w:start w:val="1"/>
      <w:numFmt w:val="bullet"/>
      <w:lvlText w:val=""/>
      <w:lvlJc w:val="left"/>
      <w:pPr>
        <w:ind w:left="835" w:hanging="360"/>
      </w:pPr>
      <w:rPr>
        <w:rFonts w:ascii="Symbol" w:hAnsi="Symbol" w:hint="default"/>
      </w:rPr>
    </w:lvl>
    <w:lvl w:ilvl="1" w:tplc="04150003" w:tentative="1">
      <w:start w:val="1"/>
      <w:numFmt w:val="bullet"/>
      <w:lvlText w:val="o"/>
      <w:lvlJc w:val="left"/>
      <w:pPr>
        <w:ind w:left="1555" w:hanging="360"/>
      </w:pPr>
      <w:rPr>
        <w:rFonts w:ascii="Courier New" w:hAnsi="Courier New" w:cs="Courier New" w:hint="default"/>
      </w:rPr>
    </w:lvl>
    <w:lvl w:ilvl="2" w:tplc="04150005" w:tentative="1">
      <w:start w:val="1"/>
      <w:numFmt w:val="bullet"/>
      <w:lvlText w:val=""/>
      <w:lvlJc w:val="left"/>
      <w:pPr>
        <w:ind w:left="2275" w:hanging="360"/>
      </w:pPr>
      <w:rPr>
        <w:rFonts w:ascii="Wingdings" w:hAnsi="Wingdings" w:hint="default"/>
      </w:rPr>
    </w:lvl>
    <w:lvl w:ilvl="3" w:tplc="04150001" w:tentative="1">
      <w:start w:val="1"/>
      <w:numFmt w:val="bullet"/>
      <w:lvlText w:val=""/>
      <w:lvlJc w:val="left"/>
      <w:pPr>
        <w:ind w:left="2995" w:hanging="360"/>
      </w:pPr>
      <w:rPr>
        <w:rFonts w:ascii="Symbol" w:hAnsi="Symbol" w:hint="default"/>
      </w:rPr>
    </w:lvl>
    <w:lvl w:ilvl="4" w:tplc="04150003" w:tentative="1">
      <w:start w:val="1"/>
      <w:numFmt w:val="bullet"/>
      <w:lvlText w:val="o"/>
      <w:lvlJc w:val="left"/>
      <w:pPr>
        <w:ind w:left="3715" w:hanging="360"/>
      </w:pPr>
      <w:rPr>
        <w:rFonts w:ascii="Courier New" w:hAnsi="Courier New" w:cs="Courier New" w:hint="default"/>
      </w:rPr>
    </w:lvl>
    <w:lvl w:ilvl="5" w:tplc="04150005" w:tentative="1">
      <w:start w:val="1"/>
      <w:numFmt w:val="bullet"/>
      <w:lvlText w:val=""/>
      <w:lvlJc w:val="left"/>
      <w:pPr>
        <w:ind w:left="4435" w:hanging="360"/>
      </w:pPr>
      <w:rPr>
        <w:rFonts w:ascii="Wingdings" w:hAnsi="Wingdings" w:hint="default"/>
      </w:rPr>
    </w:lvl>
    <w:lvl w:ilvl="6" w:tplc="04150001" w:tentative="1">
      <w:start w:val="1"/>
      <w:numFmt w:val="bullet"/>
      <w:lvlText w:val=""/>
      <w:lvlJc w:val="left"/>
      <w:pPr>
        <w:ind w:left="5155" w:hanging="360"/>
      </w:pPr>
      <w:rPr>
        <w:rFonts w:ascii="Symbol" w:hAnsi="Symbol" w:hint="default"/>
      </w:rPr>
    </w:lvl>
    <w:lvl w:ilvl="7" w:tplc="04150003" w:tentative="1">
      <w:start w:val="1"/>
      <w:numFmt w:val="bullet"/>
      <w:lvlText w:val="o"/>
      <w:lvlJc w:val="left"/>
      <w:pPr>
        <w:ind w:left="5875" w:hanging="360"/>
      </w:pPr>
      <w:rPr>
        <w:rFonts w:ascii="Courier New" w:hAnsi="Courier New" w:cs="Courier New" w:hint="default"/>
      </w:rPr>
    </w:lvl>
    <w:lvl w:ilvl="8" w:tplc="04150005" w:tentative="1">
      <w:start w:val="1"/>
      <w:numFmt w:val="bullet"/>
      <w:lvlText w:val=""/>
      <w:lvlJc w:val="left"/>
      <w:pPr>
        <w:ind w:left="6595" w:hanging="360"/>
      </w:pPr>
      <w:rPr>
        <w:rFonts w:ascii="Wingdings" w:hAnsi="Wingdings" w:hint="default"/>
      </w:rPr>
    </w:lvl>
  </w:abstractNum>
  <w:abstractNum w:abstractNumId="8" w15:restartNumberingAfterBreak="0">
    <w:nsid w:val="47A846B8"/>
    <w:multiLevelType w:val="multilevel"/>
    <w:tmpl w:val="92A8C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5C180E"/>
    <w:multiLevelType w:val="hybridMultilevel"/>
    <w:tmpl w:val="1362EB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A8D0B98"/>
    <w:multiLevelType w:val="multilevel"/>
    <w:tmpl w:val="E27EB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4A6FED"/>
    <w:multiLevelType w:val="hybridMultilevel"/>
    <w:tmpl w:val="4856913E"/>
    <w:lvl w:ilvl="0" w:tplc="7FCAC5A2">
      <w:start w:val="1"/>
      <w:numFmt w:val="lowerLetter"/>
      <w:lvlText w:val="%1)"/>
      <w:lvlJc w:val="left"/>
      <w:pPr>
        <w:ind w:left="6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F6C09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B0B16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E04E0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7435D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DE609B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5ACAC8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6648D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C40497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294094F"/>
    <w:multiLevelType w:val="hybridMultilevel"/>
    <w:tmpl w:val="AD2C21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EE75D62"/>
    <w:multiLevelType w:val="hybridMultilevel"/>
    <w:tmpl w:val="AA342D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8C03A94"/>
    <w:multiLevelType w:val="hybridMultilevel"/>
    <w:tmpl w:val="0134A1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BFE1F7D"/>
    <w:multiLevelType w:val="multilevel"/>
    <w:tmpl w:val="884C2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292DF5"/>
    <w:multiLevelType w:val="multilevel"/>
    <w:tmpl w:val="73D2B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974519"/>
    <w:multiLevelType w:val="hybridMultilevel"/>
    <w:tmpl w:val="22207398"/>
    <w:lvl w:ilvl="0" w:tplc="30989E24">
      <w:start w:val="9"/>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12BEE2">
      <w:start w:val="1"/>
      <w:numFmt w:val="bullet"/>
      <w:lvlText w:val="Ø"/>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82EE2E2">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3DCDB4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27A248A">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1760662">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DE4FFB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626248C">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4FA0BBC">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1769546358">
    <w:abstractNumId w:val="15"/>
  </w:num>
  <w:num w:numId="2" w16cid:durableId="250163714">
    <w:abstractNumId w:val="16"/>
  </w:num>
  <w:num w:numId="3" w16cid:durableId="1680814301">
    <w:abstractNumId w:val="2"/>
  </w:num>
  <w:num w:numId="4" w16cid:durableId="430973657">
    <w:abstractNumId w:val="11"/>
  </w:num>
  <w:num w:numId="5" w16cid:durableId="582180002">
    <w:abstractNumId w:val="5"/>
  </w:num>
  <w:num w:numId="6" w16cid:durableId="1758021113">
    <w:abstractNumId w:val="0"/>
  </w:num>
  <w:num w:numId="7" w16cid:durableId="1644850411">
    <w:abstractNumId w:val="17"/>
  </w:num>
  <w:num w:numId="8" w16cid:durableId="548421077">
    <w:abstractNumId w:val="6"/>
  </w:num>
  <w:num w:numId="9" w16cid:durableId="3628408">
    <w:abstractNumId w:val="8"/>
  </w:num>
  <w:num w:numId="10" w16cid:durableId="1059550752">
    <w:abstractNumId w:val="10"/>
  </w:num>
  <w:num w:numId="11" w16cid:durableId="737480494">
    <w:abstractNumId w:val="7"/>
  </w:num>
  <w:num w:numId="12" w16cid:durableId="29884790">
    <w:abstractNumId w:val="14"/>
  </w:num>
  <w:num w:numId="13" w16cid:durableId="491606954">
    <w:abstractNumId w:val="4"/>
  </w:num>
  <w:num w:numId="14" w16cid:durableId="1008409728">
    <w:abstractNumId w:val="1"/>
  </w:num>
  <w:num w:numId="15" w16cid:durableId="695817225">
    <w:abstractNumId w:val="3"/>
  </w:num>
  <w:num w:numId="16" w16cid:durableId="1545563436">
    <w:abstractNumId w:val="12"/>
  </w:num>
  <w:num w:numId="17" w16cid:durableId="1074350845">
    <w:abstractNumId w:val="13"/>
  </w:num>
  <w:num w:numId="18" w16cid:durableId="2904787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556"/>
    <w:rsid w:val="000A19C0"/>
    <w:rsid w:val="0018454C"/>
    <w:rsid w:val="0026792F"/>
    <w:rsid w:val="002C1A9D"/>
    <w:rsid w:val="003D1BBA"/>
    <w:rsid w:val="00461FE5"/>
    <w:rsid w:val="00487556"/>
    <w:rsid w:val="00563F7A"/>
    <w:rsid w:val="005C24C7"/>
    <w:rsid w:val="005D1C2F"/>
    <w:rsid w:val="00606063"/>
    <w:rsid w:val="006C2BF6"/>
    <w:rsid w:val="00837F6C"/>
    <w:rsid w:val="00853310"/>
    <w:rsid w:val="00922AC3"/>
    <w:rsid w:val="00BE0397"/>
    <w:rsid w:val="00C113A4"/>
    <w:rsid w:val="00E46969"/>
    <w:rsid w:val="00E46C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2AC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BE0397"/>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E46CD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E46CD8"/>
    <w:rPr>
      <w:b/>
      <w:bCs/>
    </w:rPr>
  </w:style>
  <w:style w:type="character" w:customStyle="1" w:styleId="Nagwek2Znak">
    <w:name w:val="Nagłówek 2 Znak"/>
    <w:basedOn w:val="Domylnaczcionkaakapitu"/>
    <w:link w:val="Nagwek2"/>
    <w:uiPriority w:val="9"/>
    <w:rsid w:val="00BE0397"/>
    <w:rPr>
      <w:rFonts w:ascii="Times New Roman" w:eastAsia="Times New Roman" w:hAnsi="Times New Roman" w:cs="Times New Roman"/>
      <w:b/>
      <w:bCs/>
      <w:sz w:val="36"/>
      <w:szCs w:val="36"/>
      <w:lang w:eastAsia="pl-PL"/>
    </w:rPr>
  </w:style>
  <w:style w:type="paragraph" w:customStyle="1" w:styleId="my-2">
    <w:name w:val="my-2"/>
    <w:basedOn w:val="Normalny"/>
    <w:rsid w:val="00BE039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2C1A9D"/>
    <w:pPr>
      <w:ind w:left="720"/>
      <w:contextualSpacing/>
    </w:pPr>
  </w:style>
  <w:style w:type="table" w:customStyle="1" w:styleId="TableGrid">
    <w:name w:val="TableGrid"/>
    <w:rsid w:val="0018454C"/>
    <w:pPr>
      <w:spacing w:after="0" w:line="240" w:lineRule="auto"/>
    </w:pPr>
    <w:rPr>
      <w:rFonts w:eastAsiaTheme="minorEastAsia"/>
      <w:lang w:eastAsia="pl-PL"/>
    </w:rPr>
    <w:tblPr>
      <w:tblCellMar>
        <w:top w:w="0" w:type="dxa"/>
        <w:left w:w="0" w:type="dxa"/>
        <w:bottom w:w="0" w:type="dxa"/>
        <w:right w:w="0" w:type="dxa"/>
      </w:tblCellMar>
    </w:tblPr>
  </w:style>
  <w:style w:type="paragraph" w:styleId="Nagwek">
    <w:name w:val="header"/>
    <w:basedOn w:val="Normalny"/>
    <w:link w:val="NagwekZnak"/>
    <w:uiPriority w:val="99"/>
    <w:unhideWhenUsed/>
    <w:rsid w:val="0060606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06063"/>
  </w:style>
  <w:style w:type="paragraph" w:styleId="Stopka">
    <w:name w:val="footer"/>
    <w:basedOn w:val="Normalny"/>
    <w:link w:val="StopkaZnak"/>
    <w:uiPriority w:val="99"/>
    <w:unhideWhenUsed/>
    <w:rsid w:val="0060606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06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167513">
      <w:bodyDiv w:val="1"/>
      <w:marLeft w:val="0"/>
      <w:marRight w:val="0"/>
      <w:marTop w:val="0"/>
      <w:marBottom w:val="0"/>
      <w:divBdr>
        <w:top w:val="none" w:sz="0" w:space="0" w:color="auto"/>
        <w:left w:val="none" w:sz="0" w:space="0" w:color="auto"/>
        <w:bottom w:val="none" w:sz="0" w:space="0" w:color="auto"/>
        <w:right w:val="none" w:sz="0" w:space="0" w:color="auto"/>
      </w:divBdr>
      <w:divsChild>
        <w:div w:id="1053772040">
          <w:marLeft w:val="0"/>
          <w:marRight w:val="0"/>
          <w:marTop w:val="0"/>
          <w:marBottom w:val="0"/>
          <w:divBdr>
            <w:top w:val="none" w:sz="0" w:space="0" w:color="auto"/>
            <w:left w:val="none" w:sz="0" w:space="0" w:color="auto"/>
            <w:bottom w:val="none" w:sz="0" w:space="0" w:color="auto"/>
            <w:right w:val="none" w:sz="0" w:space="0" w:color="auto"/>
          </w:divBdr>
          <w:divsChild>
            <w:div w:id="208413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991994">
      <w:bodyDiv w:val="1"/>
      <w:marLeft w:val="0"/>
      <w:marRight w:val="0"/>
      <w:marTop w:val="0"/>
      <w:marBottom w:val="0"/>
      <w:divBdr>
        <w:top w:val="none" w:sz="0" w:space="0" w:color="auto"/>
        <w:left w:val="none" w:sz="0" w:space="0" w:color="auto"/>
        <w:bottom w:val="none" w:sz="0" w:space="0" w:color="auto"/>
        <w:right w:val="none" w:sz="0" w:space="0" w:color="auto"/>
      </w:divBdr>
    </w:div>
    <w:div w:id="205199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1659</Words>
  <Characters>9957</Characters>
  <Application>Microsoft Office Word</Application>
  <DocSecurity>0</DocSecurity>
  <Lines>82</Lines>
  <Paragraphs>23</Paragraphs>
  <ScaleCrop>false</ScaleCrop>
  <Company/>
  <LinksUpToDate>false</LinksUpToDate>
  <CharactersWithSpaces>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2026-06-11T08:54:00Z</dcterms:created>
  <dcterms:modified xsi:type="dcterms:W3CDTF">2026-06-11T08:54:00Z</dcterms:modified>
</cp:coreProperties>
</file>